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85" w:rsidRDefault="002E7685">
      <w:pPr>
        <w:rPr>
          <w:rFonts w:ascii="Times New Roman" w:eastAsia="Times New Roman" w:hAnsi="Times New Roman" w:cs="Times New Roman"/>
          <w:sz w:val="20"/>
          <w:szCs w:val="20"/>
        </w:rPr>
      </w:pPr>
    </w:p>
    <w:p w:rsidR="002E7685" w:rsidRDefault="002E7685">
      <w:pPr>
        <w:spacing w:before="1"/>
        <w:rPr>
          <w:rFonts w:ascii="Times New Roman" w:eastAsia="Times New Roman" w:hAnsi="Times New Roman" w:cs="Times New Roman"/>
          <w:sz w:val="19"/>
          <w:szCs w:val="19"/>
        </w:rPr>
      </w:pPr>
    </w:p>
    <w:p w:rsidR="002E7685" w:rsidRDefault="00094592">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sz w:val="20"/>
          <w:szCs w:val="20"/>
        </w:rPr>
      </w:r>
      <w:r w:rsidR="00720805">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378" type="#_x0000_t202" style="width:458.8pt;height:200.5pt;mso-left-percent:-10001;mso-top-percent:-10001;mso-position-horizontal:absolute;mso-position-horizontal-relative:char;mso-position-vertical:absolute;mso-position-vertical-relative:line;mso-left-percent:-10001;mso-top-percent:-10001" filled="f" strokeweight=".58pt">
            <v:textbox inset="0,0,0,0">
              <w:txbxContent>
                <w:p w:rsidR="002E7685" w:rsidRDefault="002E7685">
                  <w:pPr>
                    <w:rPr>
                      <w:rFonts w:ascii="Times New Roman" w:eastAsia="Times New Roman" w:hAnsi="Times New Roman" w:cs="Times New Roman"/>
                      <w:sz w:val="28"/>
                      <w:szCs w:val="28"/>
                    </w:rPr>
                  </w:pPr>
                </w:p>
                <w:p w:rsidR="002E7685" w:rsidRDefault="002E7685">
                  <w:pPr>
                    <w:rPr>
                      <w:rFonts w:ascii="Times New Roman" w:eastAsia="Times New Roman" w:hAnsi="Times New Roman" w:cs="Times New Roman"/>
                      <w:sz w:val="28"/>
                      <w:szCs w:val="28"/>
                    </w:rPr>
                  </w:pPr>
                </w:p>
                <w:p w:rsidR="002E7685" w:rsidRDefault="002E7685">
                  <w:pPr>
                    <w:rPr>
                      <w:rFonts w:ascii="Times New Roman" w:eastAsia="Times New Roman" w:hAnsi="Times New Roman" w:cs="Times New Roman"/>
                      <w:sz w:val="28"/>
                      <w:szCs w:val="28"/>
                    </w:rPr>
                  </w:pPr>
                </w:p>
                <w:p w:rsidR="002E7685" w:rsidRDefault="002E7685">
                  <w:pPr>
                    <w:spacing w:before="1"/>
                    <w:rPr>
                      <w:rFonts w:ascii="Times New Roman" w:eastAsia="Times New Roman" w:hAnsi="Times New Roman" w:cs="Times New Roman"/>
                      <w:sz w:val="27"/>
                      <w:szCs w:val="27"/>
                    </w:rPr>
                  </w:pPr>
                </w:p>
                <w:p w:rsidR="002E7685" w:rsidRDefault="00C266DA" w:rsidP="00720805">
                  <w:pPr>
                    <w:ind w:left="720" w:right="1323"/>
                    <w:rPr>
                      <w:rFonts w:ascii="Arial" w:eastAsia="Arial" w:hAnsi="Arial" w:cs="Arial"/>
                      <w:sz w:val="28"/>
                      <w:szCs w:val="28"/>
                    </w:rPr>
                  </w:pPr>
                  <w:r>
                    <w:rPr>
                      <w:rFonts w:ascii="Arial"/>
                      <w:b/>
                      <w:spacing w:val="-1"/>
                      <w:sz w:val="28"/>
                    </w:rPr>
                    <w:t>APPLICATION OF MEASURES RELATING TO THE SUNSET CLAUSE IN BELGIUM</w:t>
                  </w:r>
                  <w:r w:rsidR="0012450B">
                    <w:rPr>
                      <w:rFonts w:ascii="Arial"/>
                      <w:b/>
                      <w:spacing w:val="-1"/>
                      <w:sz w:val="28"/>
                    </w:rPr>
                    <w:t xml:space="preserve"> </w:t>
                  </w:r>
                  <w:r w:rsidR="0012450B">
                    <w:rPr>
                      <w:rFonts w:ascii="Arial"/>
                      <w:b/>
                      <w:sz w:val="28"/>
                    </w:rPr>
                    <w:t>FOR</w:t>
                  </w:r>
                  <w:r w:rsidR="0012450B" w:rsidRPr="0012450B">
                    <w:rPr>
                      <w:rFonts w:ascii="Arial"/>
                      <w:b/>
                      <w:sz w:val="28"/>
                    </w:rPr>
                    <w:t xml:space="preserve"> </w:t>
                  </w:r>
                  <w:r w:rsidR="0012450B">
                    <w:rPr>
                      <w:rFonts w:ascii="Arial"/>
                      <w:b/>
                      <w:sz w:val="28"/>
                    </w:rPr>
                    <w:t>MEDICINAL</w:t>
                  </w:r>
                  <w:r w:rsidR="0012450B">
                    <w:rPr>
                      <w:rFonts w:ascii="Arial"/>
                      <w:b/>
                      <w:sz w:val="28"/>
                    </w:rPr>
                    <w:t xml:space="preserve"> </w:t>
                  </w:r>
                  <w:r>
                    <w:rPr>
                      <w:rFonts w:ascii="Arial"/>
                      <w:b/>
                      <w:sz w:val="28"/>
                    </w:rPr>
                    <w:t>PRODUCTS AUTHORISED AT THE NATIONAL LEVEL</w:t>
                  </w:r>
                </w:p>
                <w:p w:rsidR="002E7685" w:rsidRDefault="002E7685">
                  <w:pPr>
                    <w:rPr>
                      <w:rFonts w:ascii="Times New Roman" w:eastAsia="Times New Roman" w:hAnsi="Times New Roman" w:cs="Times New Roman"/>
                      <w:sz w:val="28"/>
                      <w:szCs w:val="28"/>
                    </w:rPr>
                  </w:pPr>
                </w:p>
                <w:p w:rsidR="002E7685" w:rsidRDefault="002E7685">
                  <w:pPr>
                    <w:rPr>
                      <w:rFonts w:ascii="Times New Roman" w:eastAsia="Times New Roman" w:hAnsi="Times New Roman" w:cs="Times New Roman"/>
                      <w:sz w:val="28"/>
                      <w:szCs w:val="28"/>
                    </w:rPr>
                  </w:pPr>
                </w:p>
                <w:p w:rsidR="002E7685" w:rsidRDefault="002E7685">
                  <w:pPr>
                    <w:spacing w:before="7"/>
                    <w:rPr>
                      <w:rFonts w:ascii="Times New Roman" w:eastAsia="Times New Roman" w:hAnsi="Times New Roman" w:cs="Times New Roman"/>
                      <w:sz w:val="28"/>
                      <w:szCs w:val="28"/>
                    </w:rPr>
                  </w:pPr>
                </w:p>
                <w:p w:rsidR="002E7685" w:rsidRDefault="00C266DA" w:rsidP="00720805">
                  <w:pPr>
                    <w:ind w:left="5760" w:right="104"/>
                    <w:jc w:val="center"/>
                    <w:rPr>
                      <w:rFonts w:ascii="Arial" w:eastAsia="Arial" w:hAnsi="Arial" w:cs="Arial"/>
                    </w:rPr>
                  </w:pPr>
                  <w:r>
                    <w:rPr>
                      <w:rFonts w:ascii="Arial"/>
                      <w:b/>
                      <w:i/>
                      <w:spacing w:val="-1"/>
                    </w:rPr>
                    <w:t>Version: 25.06.2014</w:t>
                  </w:r>
                </w:p>
              </w:txbxContent>
            </v:textbox>
          </v:shape>
        </w:pict>
      </w:r>
    </w:p>
    <w:p w:rsidR="002E7685" w:rsidRDefault="002E7685">
      <w:pPr>
        <w:rPr>
          <w:rFonts w:ascii="Times New Roman" w:eastAsia="Times New Roman" w:hAnsi="Times New Roman" w:cs="Times New Roman"/>
          <w:sz w:val="20"/>
          <w:szCs w:val="20"/>
        </w:rPr>
      </w:pPr>
    </w:p>
    <w:p w:rsidR="002E7685" w:rsidRDefault="002E7685">
      <w:pPr>
        <w:rPr>
          <w:rFonts w:ascii="Times New Roman" w:eastAsia="Times New Roman" w:hAnsi="Times New Roman" w:cs="Times New Roman"/>
          <w:sz w:val="20"/>
          <w:szCs w:val="20"/>
        </w:rPr>
      </w:pPr>
    </w:p>
    <w:p w:rsidR="002E7685" w:rsidRDefault="002E7685">
      <w:pPr>
        <w:rPr>
          <w:rFonts w:ascii="Times New Roman" w:eastAsia="Times New Roman" w:hAnsi="Times New Roman" w:cs="Times New Roman"/>
          <w:sz w:val="20"/>
          <w:szCs w:val="20"/>
        </w:rPr>
      </w:pPr>
    </w:p>
    <w:p w:rsidR="002E7685" w:rsidRDefault="002E7685">
      <w:pPr>
        <w:rPr>
          <w:rFonts w:ascii="Times New Roman" w:eastAsia="Times New Roman" w:hAnsi="Times New Roman" w:cs="Times New Roman"/>
          <w:sz w:val="20"/>
          <w:szCs w:val="20"/>
        </w:rPr>
      </w:pPr>
    </w:p>
    <w:p w:rsidR="002E7685" w:rsidRDefault="002E7685">
      <w:pPr>
        <w:rPr>
          <w:rFonts w:ascii="Times New Roman" w:eastAsia="Times New Roman" w:hAnsi="Times New Roman" w:cs="Times New Roman"/>
          <w:sz w:val="20"/>
          <w:szCs w:val="20"/>
        </w:rPr>
      </w:pPr>
    </w:p>
    <w:p w:rsidR="002E7685" w:rsidRDefault="002E7685">
      <w:pPr>
        <w:spacing w:before="3"/>
        <w:rPr>
          <w:rFonts w:ascii="Times New Roman" w:eastAsia="Times New Roman" w:hAnsi="Times New Roman" w:cs="Times New Roman"/>
          <w:sz w:val="25"/>
          <w:szCs w:val="25"/>
        </w:rPr>
      </w:pPr>
    </w:p>
    <w:p w:rsidR="002E7685" w:rsidRDefault="00C266DA">
      <w:pPr>
        <w:spacing w:before="72" w:line="239" w:lineRule="auto"/>
        <w:ind w:left="220" w:right="378"/>
        <w:rPr>
          <w:rFonts w:ascii="Arial" w:eastAsia="Arial" w:hAnsi="Arial" w:cs="Arial"/>
        </w:rPr>
      </w:pPr>
      <w:r>
        <w:rPr>
          <w:rFonts w:ascii="Arial" w:hAnsi="Arial"/>
          <w:i/>
        </w:rPr>
        <w:t xml:space="preserve">The purpose of this document is to explain in greater detail the application of the </w:t>
      </w:r>
      <w:r w:rsidRPr="00F065AF">
        <w:rPr>
          <w:rFonts w:ascii="Arial" w:hAnsi="Arial"/>
          <w:i/>
        </w:rPr>
        <w:t>provisions</w:t>
      </w:r>
      <w:r>
        <w:rPr>
          <w:rFonts w:ascii="Arial" w:hAnsi="Arial"/>
          <w:i/>
        </w:rPr>
        <w:t xml:space="preserve"> of the Sunset Clause in Belgium for all human or veterinary medicinal products for which a marketing authorisation or registration has been approved at the national level.</w:t>
      </w:r>
    </w:p>
    <w:p w:rsidR="002E7685" w:rsidRDefault="002E7685">
      <w:pPr>
        <w:spacing w:before="3"/>
        <w:rPr>
          <w:rFonts w:ascii="Arial" w:eastAsia="Arial" w:hAnsi="Arial" w:cs="Arial"/>
          <w:i/>
        </w:rPr>
      </w:pPr>
    </w:p>
    <w:p w:rsidR="002E7685" w:rsidRDefault="00C266DA" w:rsidP="008979DD">
      <w:pPr>
        <w:ind w:left="220" w:right="499"/>
        <w:rPr>
          <w:rFonts w:ascii="Arial" w:eastAsia="Arial" w:hAnsi="Arial" w:cs="Arial"/>
        </w:rPr>
      </w:pPr>
      <w:r>
        <w:rPr>
          <w:rFonts w:ascii="Arial" w:hAnsi="Arial"/>
          <w:i/>
          <w:spacing w:val="-1"/>
        </w:rPr>
        <w:t xml:space="preserve">More information may be added to this document as a result of further questions or cases that may arise. The most up-to-date version will always be available on our website </w:t>
      </w:r>
      <w:hyperlink r:id="rId8" w:history="1">
        <w:r w:rsidR="002C4325" w:rsidRPr="00602C9B">
          <w:rPr>
            <w:rStyle w:val="Hyperlink"/>
            <w:rFonts w:ascii="Arial" w:eastAsia="Arial" w:hAnsi="Arial" w:cs="Arial"/>
            <w:color w:val="auto"/>
          </w:rPr>
          <w:t>www.famhp.be</w:t>
        </w:r>
      </w:hyperlink>
      <w:r w:rsidR="002C4325">
        <w:rPr>
          <w:rFonts w:ascii="Arial" w:eastAsia="Arial" w:hAnsi="Arial" w:cs="Arial"/>
        </w:rPr>
        <w:t xml:space="preserve"> </w:t>
      </w:r>
      <w:r>
        <w:rPr>
          <w:rFonts w:ascii="Arial" w:hAnsi="Arial"/>
          <w:i/>
          <w:spacing w:val="-1"/>
        </w:rPr>
        <w:t>– in the Human medicines/Distribution &amp; delivery/Sunset clause and Veterinary medicines/Distribution &amp; delivery/Sunset clause sections.</w:t>
      </w:r>
    </w:p>
    <w:p w:rsidR="002E7685" w:rsidRDefault="002E7685">
      <w:pPr>
        <w:rPr>
          <w:rFonts w:ascii="Arial" w:eastAsia="Arial" w:hAnsi="Arial" w:cs="Arial"/>
        </w:rPr>
      </w:pPr>
    </w:p>
    <w:p w:rsidR="006334AA" w:rsidRDefault="006334AA">
      <w:pPr>
        <w:rPr>
          <w:rFonts w:ascii="Arial" w:eastAsia="Arial" w:hAnsi="Arial" w:cs="Arial"/>
        </w:rPr>
      </w:pPr>
    </w:p>
    <w:p w:rsidR="006334AA" w:rsidRDefault="006334AA">
      <w:pPr>
        <w:rPr>
          <w:rFonts w:ascii="Arial" w:eastAsia="Arial" w:hAnsi="Arial" w:cs="Arial"/>
        </w:rPr>
      </w:pPr>
    </w:p>
    <w:p w:rsidR="006334AA" w:rsidRDefault="006334AA">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171D55" w:rsidRDefault="00171D55">
      <w:pPr>
        <w:rPr>
          <w:rFonts w:ascii="Arial" w:eastAsia="Arial" w:hAnsi="Arial" w:cs="Arial"/>
        </w:rPr>
      </w:pPr>
    </w:p>
    <w:p w:rsidR="002E7685" w:rsidRDefault="00C266DA">
      <w:pPr>
        <w:pStyle w:val="Kop1"/>
        <w:rPr>
          <w:rFonts w:cs="Arial"/>
          <w:b w:val="0"/>
          <w:bCs w:val="0"/>
          <w:u w:val="none"/>
        </w:rPr>
      </w:pPr>
      <w:r>
        <w:rPr>
          <w:spacing w:val="-1"/>
          <w:u w:val="thick" w:color="000000"/>
        </w:rPr>
        <w:lastRenderedPageBreak/>
        <w:t>SUMMARY</w:t>
      </w:r>
    </w:p>
    <w:p w:rsidR="002E7685" w:rsidRDefault="002E7685">
      <w:pPr>
        <w:rPr>
          <w:rFonts w:ascii="Arial" w:eastAsia="Arial" w:hAnsi="Arial" w:cs="Arial"/>
          <w:b/>
          <w:bCs/>
          <w:sz w:val="20"/>
          <w:szCs w:val="20"/>
        </w:rPr>
      </w:pPr>
    </w:p>
    <w:p w:rsidR="002E7685" w:rsidRDefault="002E7685">
      <w:pPr>
        <w:rPr>
          <w:rFonts w:ascii="Arial" w:eastAsia="Arial" w:hAnsi="Arial" w:cs="Arial"/>
          <w:b/>
          <w:bCs/>
          <w:sz w:val="20"/>
          <w:szCs w:val="20"/>
        </w:rPr>
      </w:pPr>
    </w:p>
    <w:p w:rsidR="002E7685" w:rsidRDefault="002E7685">
      <w:pPr>
        <w:rPr>
          <w:rFonts w:ascii="Arial" w:eastAsia="Arial" w:hAnsi="Arial" w:cs="Arial"/>
          <w:b/>
          <w:bCs/>
          <w:sz w:val="20"/>
          <w:szCs w:val="20"/>
        </w:rPr>
      </w:pPr>
    </w:p>
    <w:sdt>
      <w:sdtPr>
        <w:id w:val="-228462318"/>
        <w:docPartObj>
          <w:docPartGallery w:val="Table of Contents"/>
          <w:docPartUnique/>
        </w:docPartObj>
      </w:sdtPr>
      <w:sdtEndPr/>
      <w:sdtContent>
        <w:p w:rsidR="002E7685" w:rsidRDefault="00C266DA">
          <w:pPr>
            <w:pStyle w:val="Inhopg1"/>
            <w:tabs>
              <w:tab w:val="right" w:leader="dot" w:pos="9179"/>
            </w:tabs>
            <w:rPr>
              <w:b w:val="0"/>
              <w:bCs w:val="0"/>
            </w:rPr>
          </w:pPr>
          <w:r>
            <w:t>LEGAL BASIS</w:t>
          </w:r>
          <w:r>
            <w:tab/>
            <w:t>3</w:t>
          </w:r>
        </w:p>
        <w:p w:rsidR="002E7685" w:rsidRDefault="00C266DA">
          <w:pPr>
            <w:pStyle w:val="Inhopg1"/>
            <w:tabs>
              <w:tab w:val="right" w:leader="dot" w:pos="9179"/>
            </w:tabs>
            <w:spacing w:before="505"/>
            <w:rPr>
              <w:b w:val="0"/>
              <w:bCs w:val="0"/>
            </w:rPr>
          </w:pPr>
          <w:r>
            <w:rPr>
              <w:spacing w:val="-3"/>
            </w:rPr>
            <w:t>SCOPE OF APPLICATION</w:t>
          </w:r>
          <w:r>
            <w:tab/>
            <w:t>4</w:t>
          </w:r>
        </w:p>
        <w:p w:rsidR="002E7685" w:rsidRDefault="00C266DA">
          <w:pPr>
            <w:pStyle w:val="Inhopg2"/>
            <w:tabs>
              <w:tab w:val="right" w:leader="dot" w:pos="9179"/>
            </w:tabs>
            <w:spacing w:before="126"/>
          </w:pPr>
          <w:r>
            <w:t>Which medicinal products fall under the scope of application of the sunset clause?</w:t>
          </w:r>
          <w:r>
            <w:tab/>
            <w:t>4</w:t>
          </w:r>
        </w:p>
        <w:p w:rsidR="002E7685" w:rsidRDefault="00C266DA">
          <w:pPr>
            <w:pStyle w:val="Inhopg2"/>
            <w:tabs>
              <w:tab w:val="right" w:leader="dot" w:pos="9179"/>
            </w:tabs>
            <w:spacing w:before="122"/>
          </w:pPr>
          <w:r>
            <w:t>What do we mean by MA or registration in the “global” sense?</w:t>
          </w:r>
          <w:r>
            <w:tab/>
            <w:t>4</w:t>
          </w:r>
        </w:p>
        <w:p w:rsidR="002E7685" w:rsidRDefault="00C266DA">
          <w:pPr>
            <w:pStyle w:val="Inhopg2"/>
            <w:tabs>
              <w:tab w:val="right" w:leader="dot" w:pos="9179"/>
            </w:tabs>
          </w:pPr>
          <w:r>
            <w:t>How should the term “marketing” be understood?</w:t>
          </w:r>
          <w:r>
            <w:tab/>
            <w:t>5</w:t>
          </w:r>
        </w:p>
        <w:p w:rsidR="002E7685" w:rsidRDefault="00C266DA">
          <w:pPr>
            <w:pStyle w:val="Inhopg2"/>
            <w:tabs>
              <w:tab w:val="right" w:leader="dot" w:pos="9179"/>
            </w:tabs>
            <w:spacing w:before="116"/>
          </w:pPr>
          <w:r>
            <w:t>What happens if there is a change in MA or registration holder?</w:t>
          </w:r>
          <w:r>
            <w:tab/>
            <w:t>5</w:t>
          </w:r>
        </w:p>
        <w:p w:rsidR="002E7685" w:rsidRDefault="00C266DA">
          <w:pPr>
            <w:pStyle w:val="Inhopg2"/>
            <w:tabs>
              <w:tab w:val="right" w:leader="dot" w:pos="9179"/>
            </w:tabs>
            <w:ind w:right="118"/>
          </w:pPr>
          <w:r>
            <w:t>What date is considered as the date of commencement of the “period of three years of unavailability on the market”?</w:t>
          </w:r>
          <w:r>
            <w:tab/>
            <w:t>6</w:t>
          </w:r>
        </w:p>
        <w:p w:rsidR="002E7685" w:rsidRDefault="00C266DA">
          <w:pPr>
            <w:pStyle w:val="Inhopg1"/>
            <w:tabs>
              <w:tab w:val="right" w:leader="dot" w:pos="9179"/>
            </w:tabs>
            <w:spacing w:before="501"/>
            <w:rPr>
              <w:b w:val="0"/>
              <w:bCs w:val="0"/>
            </w:rPr>
          </w:pPr>
          <w:r>
            <w:t>DEROGATIONS</w:t>
          </w:r>
          <w:r>
            <w:tab/>
            <w:t>8</w:t>
          </w:r>
        </w:p>
        <w:p w:rsidR="002E7685" w:rsidRDefault="00C266DA">
          <w:pPr>
            <w:pStyle w:val="Inhopg2"/>
            <w:tabs>
              <w:tab w:val="right" w:leader="dot" w:pos="9179"/>
            </w:tabs>
          </w:pPr>
          <w:r>
            <w:t>To whom can I send a derogation request?</w:t>
          </w:r>
          <w:r>
            <w:tab/>
            <w:t>8</w:t>
          </w:r>
        </w:p>
        <w:p w:rsidR="002E7685" w:rsidRDefault="00C266DA">
          <w:pPr>
            <w:pStyle w:val="Inhopg2"/>
            <w:tabs>
              <w:tab w:val="right" w:leader="dot" w:pos="9179"/>
            </w:tabs>
          </w:pPr>
          <w:r>
            <w:t>When can I submit a derogation request?</w:t>
          </w:r>
          <w:r>
            <w:tab/>
            <w:t>8</w:t>
          </w:r>
        </w:p>
        <w:p w:rsidR="002E7685" w:rsidRDefault="00C266DA" w:rsidP="008979DD">
          <w:pPr>
            <w:pStyle w:val="Inhopg2"/>
            <w:spacing w:before="122"/>
            <w:ind w:right="118"/>
          </w:pPr>
          <w:r>
            <w:t>Under what circumstances can a derogation be requested/granted? And for how long? How do I do it? What documents/information should I</w:t>
          </w:r>
          <w:r w:rsidR="00756648">
            <w:t xml:space="preserve"> </w:t>
          </w:r>
          <w:r>
            <w:t>attach to my request?</w:t>
          </w:r>
          <w:r w:rsidR="00756648">
            <w:t>...........................</w:t>
          </w:r>
          <w:r>
            <w:tab/>
            <w:t>9</w:t>
          </w:r>
        </w:p>
        <w:p w:rsidR="002E7685" w:rsidRDefault="00C266DA">
          <w:pPr>
            <w:pStyle w:val="Inhopg3"/>
            <w:numPr>
              <w:ilvl w:val="0"/>
              <w:numId w:val="8"/>
            </w:numPr>
            <w:tabs>
              <w:tab w:val="left" w:pos="850"/>
              <w:tab w:val="right" w:leader="dot" w:pos="9179"/>
            </w:tabs>
            <w:spacing w:before="64" w:line="251" w:lineRule="exact"/>
            <w:ind w:hanging="211"/>
          </w:pPr>
          <w:r>
            <w:t>Medicinal product exclusively intended for export</w:t>
          </w:r>
          <w:r>
            <w:tab/>
            <w:t>9</w:t>
          </w:r>
        </w:p>
        <w:p w:rsidR="002E7685" w:rsidRDefault="00C266DA">
          <w:pPr>
            <w:pStyle w:val="Inhopg3"/>
            <w:numPr>
              <w:ilvl w:val="0"/>
              <w:numId w:val="8"/>
            </w:numPr>
            <w:tabs>
              <w:tab w:val="left" w:pos="917"/>
              <w:tab w:val="right" w:leader="dot" w:pos="9179"/>
            </w:tabs>
            <w:spacing w:line="251" w:lineRule="exact"/>
            <w:ind w:left="917" w:hanging="274"/>
          </w:pPr>
          <w:r>
            <w:t>Reasons of public health</w:t>
          </w:r>
          <w:r>
            <w:tab/>
            <w:t>9</w:t>
          </w:r>
        </w:p>
        <w:p w:rsidR="002E7685" w:rsidRDefault="00C266DA">
          <w:pPr>
            <w:pStyle w:val="Inhopg4"/>
            <w:numPr>
              <w:ilvl w:val="1"/>
              <w:numId w:val="8"/>
            </w:numPr>
            <w:tabs>
              <w:tab w:val="left" w:pos="1344"/>
              <w:tab w:val="right" w:leader="dot" w:pos="9181"/>
            </w:tabs>
            <w:spacing w:before="1"/>
            <w:ind w:hanging="455"/>
          </w:pPr>
          <w:r>
            <w:t>Vaccinations, immunological medicinal products, essential medicinal products</w:t>
          </w:r>
          <w:r>
            <w:tab/>
            <w:t>10</w:t>
          </w:r>
        </w:p>
        <w:p w:rsidR="002E7685" w:rsidRDefault="00C266DA">
          <w:pPr>
            <w:pStyle w:val="Inhopg4"/>
            <w:numPr>
              <w:ilvl w:val="1"/>
              <w:numId w:val="8"/>
            </w:numPr>
            <w:tabs>
              <w:tab w:val="left" w:pos="1344"/>
              <w:tab w:val="right" w:leader="dot" w:pos="9181"/>
            </w:tabs>
            <w:spacing w:before="2" w:line="251" w:lineRule="exact"/>
            <w:ind w:hanging="455"/>
          </w:pPr>
          <w:r>
            <w:t>Certificate of pharmaceutical product (CPP)</w:t>
          </w:r>
          <w:r>
            <w:tab/>
            <w:t>10</w:t>
          </w:r>
        </w:p>
        <w:p w:rsidR="002E7685" w:rsidRDefault="00C266DA">
          <w:pPr>
            <w:pStyle w:val="Inhopg4"/>
            <w:numPr>
              <w:ilvl w:val="1"/>
              <w:numId w:val="8"/>
            </w:numPr>
            <w:tabs>
              <w:tab w:val="left" w:pos="1344"/>
              <w:tab w:val="right" w:leader="dot" w:pos="9181"/>
            </w:tabs>
            <w:spacing w:line="251" w:lineRule="exact"/>
            <w:ind w:hanging="455"/>
          </w:pPr>
          <w:r>
            <w:t>Belgium = RMS</w:t>
          </w:r>
          <w:r>
            <w:tab/>
            <w:t>10</w:t>
          </w:r>
        </w:p>
        <w:p w:rsidR="002E7685" w:rsidRDefault="00C266DA">
          <w:pPr>
            <w:pStyle w:val="Inhopg3"/>
            <w:numPr>
              <w:ilvl w:val="0"/>
              <w:numId w:val="8"/>
            </w:numPr>
            <w:tabs>
              <w:tab w:val="left" w:pos="927"/>
              <w:tab w:val="right" w:leader="dot" w:pos="9181"/>
            </w:tabs>
            <w:spacing w:before="1"/>
            <w:ind w:left="926" w:hanging="283"/>
          </w:pPr>
          <w:r>
            <w:t>Patent right</w:t>
          </w:r>
          <w:r>
            <w:tab/>
            <w:t>11</w:t>
          </w:r>
        </w:p>
        <w:p w:rsidR="002E7685" w:rsidRDefault="00C266DA">
          <w:pPr>
            <w:pStyle w:val="Inhopg3"/>
            <w:numPr>
              <w:ilvl w:val="0"/>
              <w:numId w:val="8"/>
            </w:numPr>
            <w:tabs>
              <w:tab w:val="left" w:pos="927"/>
              <w:tab w:val="right" w:leader="dot" w:pos="9181"/>
            </w:tabs>
            <w:spacing w:before="1"/>
            <w:ind w:left="926" w:hanging="283"/>
          </w:pPr>
          <w:r>
            <w:t>Procedural reasons/unforeseen circumstances</w:t>
          </w:r>
          <w:r>
            <w:tab/>
            <w:t>11</w:t>
          </w:r>
        </w:p>
        <w:p w:rsidR="002E7685" w:rsidRDefault="00C266DA">
          <w:pPr>
            <w:pStyle w:val="Inhopg2"/>
            <w:tabs>
              <w:tab w:val="right" w:leader="dot" w:pos="9181"/>
            </w:tabs>
            <w:spacing w:before="116"/>
          </w:pPr>
          <w:r>
            <w:t>Under what circumstances will a derogation not be granted?</w:t>
          </w:r>
          <w:r>
            <w:tab/>
            <w:t>13</w:t>
          </w:r>
        </w:p>
        <w:p w:rsidR="002E7685" w:rsidRDefault="00C266DA">
          <w:pPr>
            <w:pStyle w:val="Inhopg3"/>
            <w:numPr>
              <w:ilvl w:val="0"/>
              <w:numId w:val="8"/>
            </w:numPr>
            <w:tabs>
              <w:tab w:val="left" w:pos="912"/>
              <w:tab w:val="right" w:leader="dot" w:pos="9181"/>
            </w:tabs>
            <w:spacing w:before="64" w:line="252" w:lineRule="exact"/>
            <w:ind w:left="911" w:hanging="273"/>
          </w:pPr>
          <w:r>
            <w:t>Belgium = CMS</w:t>
          </w:r>
          <w:r>
            <w:tab/>
            <w:t>13</w:t>
          </w:r>
        </w:p>
        <w:p w:rsidR="002E7685" w:rsidRDefault="00C266DA">
          <w:pPr>
            <w:pStyle w:val="Inhopg3"/>
            <w:numPr>
              <w:ilvl w:val="0"/>
              <w:numId w:val="8"/>
            </w:numPr>
            <w:tabs>
              <w:tab w:val="left" w:pos="903"/>
              <w:tab w:val="right" w:leader="dot" w:pos="9181"/>
            </w:tabs>
            <w:spacing w:line="252" w:lineRule="exact"/>
            <w:ind w:left="902" w:hanging="259"/>
          </w:pPr>
          <w:r>
            <w:t>Medicinal product = reference medicinal product</w:t>
          </w:r>
          <w:r>
            <w:tab/>
            <w:t>13</w:t>
          </w:r>
        </w:p>
        <w:p w:rsidR="002E7685" w:rsidRDefault="00C266DA">
          <w:pPr>
            <w:pStyle w:val="Inhopg2"/>
            <w:tabs>
              <w:tab w:val="right" w:leader="dot" w:pos="9181"/>
            </w:tabs>
          </w:pPr>
          <w:r>
            <w:t>How long does it take to get an answer from the FAMHP?</w:t>
          </w:r>
          <w:r>
            <w:tab/>
            <w:t>13</w:t>
          </w:r>
        </w:p>
        <w:p w:rsidR="002E7685" w:rsidRDefault="00C266DA">
          <w:pPr>
            <w:pStyle w:val="Inhopg1"/>
            <w:tabs>
              <w:tab w:val="right" w:leader="dot" w:pos="9181"/>
            </w:tabs>
            <w:spacing w:before="500"/>
            <w:ind w:right="116"/>
            <w:rPr>
              <w:b w:val="0"/>
              <w:bCs w:val="0"/>
            </w:rPr>
          </w:pPr>
          <w:r>
            <w:t>CANCELLATION OF THE MARKETING AUTHORISATION OR OF THE REGISTRATION</w:t>
          </w:r>
          <w:r>
            <w:tab/>
            <w:t>14</w:t>
          </w:r>
        </w:p>
        <w:p w:rsidR="002E7685" w:rsidRDefault="00C266DA">
          <w:pPr>
            <w:pStyle w:val="Inhopg1"/>
            <w:tabs>
              <w:tab w:val="right" w:leader="dot" w:pos="9181"/>
            </w:tabs>
            <w:spacing w:before="506"/>
            <w:rPr>
              <w:b w:val="0"/>
              <w:bCs w:val="0"/>
            </w:rPr>
          </w:pPr>
          <w:r>
            <w:t>CONTACT</w:t>
          </w:r>
          <w:r>
            <w:tab/>
            <w:t>15</w:t>
          </w:r>
        </w:p>
      </w:sdtContent>
    </w:sdt>
    <w:p w:rsidR="002E7685" w:rsidRDefault="002E7685">
      <w:pPr>
        <w:sectPr w:rsidR="002E7685">
          <w:footerReference w:type="default" r:id="rId9"/>
          <w:pgSz w:w="12240" w:h="15840"/>
          <w:pgMar w:top="1380" w:right="1240" w:bottom="900" w:left="1700" w:header="0" w:footer="713" w:gutter="0"/>
          <w:cols w:space="720"/>
        </w:sectPr>
      </w:pPr>
    </w:p>
    <w:p w:rsidR="002E7685" w:rsidRDefault="00C266DA">
      <w:pPr>
        <w:pStyle w:val="Kop1"/>
        <w:rPr>
          <w:rFonts w:cs="Arial"/>
          <w:b w:val="0"/>
          <w:bCs w:val="0"/>
          <w:u w:val="none"/>
        </w:rPr>
      </w:pPr>
      <w:bookmarkStart w:id="0" w:name="_TOC_250015"/>
      <w:r>
        <w:rPr>
          <w:spacing w:val="-1"/>
          <w:u w:val="thick" w:color="000000"/>
        </w:rPr>
        <w:lastRenderedPageBreak/>
        <w:t>LEGAL BASIS</w:t>
      </w:r>
      <w:bookmarkEnd w:id="0"/>
    </w:p>
    <w:p w:rsidR="002E7685" w:rsidRDefault="002E7685">
      <w:pPr>
        <w:rPr>
          <w:rFonts w:ascii="Arial" w:eastAsia="Arial" w:hAnsi="Arial" w:cs="Arial"/>
          <w:b/>
          <w:bCs/>
        </w:rPr>
      </w:pPr>
    </w:p>
    <w:p w:rsidR="002E7685" w:rsidRDefault="002E7685">
      <w:pPr>
        <w:spacing w:before="7"/>
        <w:rPr>
          <w:rFonts w:ascii="Arial" w:eastAsia="Arial" w:hAnsi="Arial" w:cs="Arial"/>
          <w:b/>
          <w:bCs/>
        </w:rPr>
      </w:pPr>
    </w:p>
    <w:p w:rsidR="002E7685" w:rsidRDefault="00C266DA">
      <w:pPr>
        <w:pStyle w:val="Plattetekst"/>
        <w:spacing w:line="251" w:lineRule="exact"/>
      </w:pPr>
      <w:r>
        <w:t>A marketing authorisation or registration of a medicinal products expires if:</w:t>
      </w:r>
    </w:p>
    <w:p w:rsidR="002E7685" w:rsidRDefault="00C266DA">
      <w:pPr>
        <w:pStyle w:val="Plattetekst"/>
        <w:numPr>
          <w:ilvl w:val="0"/>
          <w:numId w:val="7"/>
        </w:numPr>
        <w:tabs>
          <w:tab w:val="left" w:pos="481"/>
        </w:tabs>
        <w:ind w:right="761"/>
      </w:pPr>
      <w:r>
        <w:t>the medicinal product is not available on the market within three years of this authorisation being approved,</w:t>
      </w:r>
    </w:p>
    <w:p w:rsidR="002E7685" w:rsidRDefault="00C266DA">
      <w:pPr>
        <w:pStyle w:val="Plattetekst"/>
        <w:numPr>
          <w:ilvl w:val="0"/>
          <w:numId w:val="7"/>
        </w:numPr>
        <w:tabs>
          <w:tab w:val="left" w:pos="481"/>
        </w:tabs>
        <w:spacing w:before="7" w:line="250" w:lineRule="exact"/>
        <w:ind w:right="295"/>
      </w:pPr>
      <w:r>
        <w:t>the medicinal product has previously been available on the market, but has not or has no longer been effectively marketed for three consecutive years.</w:t>
      </w:r>
    </w:p>
    <w:p w:rsidR="002E7685" w:rsidRDefault="002E7685">
      <w:pPr>
        <w:spacing w:before="1"/>
        <w:rPr>
          <w:rFonts w:ascii="Arial" w:eastAsia="Arial" w:hAnsi="Arial" w:cs="Arial"/>
        </w:rPr>
      </w:pPr>
    </w:p>
    <w:p w:rsidR="002E7685" w:rsidRDefault="00C266DA">
      <w:pPr>
        <w:pStyle w:val="Plattetekst"/>
        <w:spacing w:line="239" w:lineRule="auto"/>
        <w:ind w:right="761"/>
      </w:pPr>
      <w:r>
        <w:t>In exceptional circumstances, and for reasons of public health or for the protection of animal or human health, a derogation may be granted.</w:t>
      </w:r>
    </w:p>
    <w:p w:rsidR="002E7685" w:rsidRDefault="002E7685">
      <w:pPr>
        <w:rPr>
          <w:rFonts w:ascii="Arial" w:eastAsia="Arial" w:hAnsi="Arial" w:cs="Arial"/>
        </w:rPr>
      </w:pPr>
    </w:p>
    <w:p w:rsidR="002E7685" w:rsidRDefault="002E7685">
      <w:pPr>
        <w:spacing w:before="3"/>
        <w:rPr>
          <w:rFonts w:ascii="Arial" w:eastAsia="Arial" w:hAnsi="Arial" w:cs="Arial"/>
        </w:rPr>
      </w:pPr>
    </w:p>
    <w:p w:rsidR="002E7685" w:rsidRDefault="00C266DA">
      <w:pPr>
        <w:pStyle w:val="Plattetekst"/>
        <w:spacing w:line="254" w:lineRule="exact"/>
        <w:ind w:right="154"/>
      </w:pPr>
      <w:r>
        <w:t>All this falls under Article 6, section 1</w:t>
      </w:r>
      <w:r w:rsidR="005062AE">
        <w:t>ter</w:t>
      </w:r>
      <w:r>
        <w:t xml:space="preserve"> of the law of 25 March 1964 on medicinal products, as amended by the law of 1 May 2006 revising pharmaceutical legislation.</w:t>
      </w:r>
    </w:p>
    <w:p w:rsidR="002E7685" w:rsidRDefault="002E7685">
      <w:pPr>
        <w:spacing w:before="6"/>
        <w:rPr>
          <w:rFonts w:ascii="Arial" w:eastAsia="Arial" w:hAnsi="Arial" w:cs="Arial"/>
          <w:sz w:val="21"/>
          <w:szCs w:val="21"/>
        </w:rPr>
      </w:pPr>
    </w:p>
    <w:p w:rsidR="002E7685" w:rsidRDefault="00C266DA">
      <w:pPr>
        <w:pStyle w:val="Plattetekst"/>
        <w:ind w:right="154"/>
      </w:pPr>
      <w:r>
        <w:t>This article is transposed from Article 24 (4, 5 and 6) of Directive 2001/83/EC of the European Parliament and of the Council of 6 November 2001 on the Community code relating to medicinal products for human use, as amended by Directive 2004/27/EC of 31 March 2004 and Article 28 (4, 5 and 6) of Directive 2001/82/EC of the European Parliament and of the Council of 6 November 2001 on the Community code relating to veterinary medicinal products, as amended by Directive 2004/28/EC of 31 March 2004.</w:t>
      </w:r>
    </w:p>
    <w:p w:rsidR="002E7685" w:rsidRDefault="002E7685">
      <w:pPr>
        <w:sectPr w:rsidR="002E7685">
          <w:pgSz w:w="12240" w:h="15840"/>
          <w:pgMar w:top="1380" w:right="1200" w:bottom="900" w:left="1700" w:header="0" w:footer="713" w:gutter="0"/>
          <w:cols w:space="720"/>
        </w:sectPr>
      </w:pPr>
    </w:p>
    <w:p w:rsidR="002E7685" w:rsidRPr="00C266DA" w:rsidRDefault="00C266DA" w:rsidP="00C266DA">
      <w:pPr>
        <w:pStyle w:val="Kop1"/>
      </w:pPr>
      <w:bookmarkStart w:id="1" w:name="_TOC_250014"/>
      <w:r w:rsidRPr="00C266DA">
        <w:lastRenderedPageBreak/>
        <w:t xml:space="preserve">SCOPE OF APPLICATION </w:t>
      </w:r>
      <w:bookmarkEnd w:id="1"/>
    </w:p>
    <w:p w:rsidR="002E7685" w:rsidRDefault="002E7685">
      <w:pPr>
        <w:rPr>
          <w:rFonts w:ascii="Arial" w:eastAsia="Arial" w:hAnsi="Arial" w:cs="Arial"/>
          <w:b/>
          <w:bCs/>
          <w:sz w:val="20"/>
          <w:szCs w:val="20"/>
        </w:rPr>
      </w:pPr>
    </w:p>
    <w:p w:rsidR="002E7685" w:rsidRDefault="002E7685">
      <w:pPr>
        <w:spacing w:before="8"/>
        <w:rPr>
          <w:rFonts w:ascii="Arial" w:eastAsia="Arial" w:hAnsi="Arial" w:cs="Arial"/>
          <w:b/>
          <w:bCs/>
          <w:sz w:val="17"/>
          <w:szCs w:val="17"/>
        </w:rPr>
      </w:pPr>
    </w:p>
    <w:p w:rsidR="002E7685" w:rsidRDefault="00C266DA">
      <w:pPr>
        <w:pStyle w:val="Kop2"/>
        <w:spacing w:before="72"/>
        <w:ind w:left="120"/>
        <w:rPr>
          <w:b w:val="0"/>
          <w:bCs w:val="0"/>
          <w:u w:val="none"/>
        </w:rPr>
      </w:pPr>
      <w:bookmarkStart w:id="2" w:name="_TOC_250013"/>
      <w:r>
        <w:rPr>
          <w:u w:val="thick" w:color="000000"/>
        </w:rPr>
        <w:t>Which medicinal products fall under the scope of application of the sunset clause?</w:t>
      </w:r>
      <w:bookmarkEnd w:id="2"/>
    </w:p>
    <w:p w:rsidR="002E7685" w:rsidRDefault="002E7685">
      <w:pPr>
        <w:spacing w:before="11"/>
        <w:rPr>
          <w:rFonts w:ascii="Arial" w:eastAsia="Arial" w:hAnsi="Arial" w:cs="Arial"/>
          <w:b/>
          <w:bCs/>
          <w:sz w:val="15"/>
          <w:szCs w:val="15"/>
        </w:rPr>
      </w:pPr>
    </w:p>
    <w:p w:rsidR="002E7685" w:rsidRDefault="00C266DA">
      <w:pPr>
        <w:pStyle w:val="Plattetekst"/>
        <w:spacing w:before="72" w:line="239" w:lineRule="auto"/>
        <w:ind w:left="120" w:right="227"/>
      </w:pPr>
      <w:r>
        <w:t>The instructions as described in this document apply to all human and veterinary medicinal products for which a marketing authorisation or registration has been approved at the national level, independent of the type of procedure followed to obtain this approval (national procedure, MRP or DCP).</w:t>
      </w:r>
    </w:p>
    <w:p w:rsidR="002E7685" w:rsidRDefault="002E7685">
      <w:pPr>
        <w:spacing w:before="7"/>
        <w:rPr>
          <w:rFonts w:ascii="Arial" w:eastAsia="Arial" w:hAnsi="Arial" w:cs="Arial"/>
          <w:sz w:val="18"/>
          <w:szCs w:val="18"/>
        </w:rPr>
      </w:pPr>
    </w:p>
    <w:p w:rsidR="002E7685" w:rsidRDefault="00C266DA">
      <w:pPr>
        <w:pStyle w:val="Plattetekst"/>
        <w:spacing w:line="227" w:lineRule="auto"/>
        <w:ind w:left="120" w:right="227"/>
      </w:pPr>
      <w:r>
        <w:t xml:space="preserve">Medicinal products for which a parallel import authorisation or temporary use authorisation </w:t>
      </w:r>
      <w:r>
        <w:rPr>
          <w:position w:val="10"/>
          <w:sz w:val="14"/>
        </w:rPr>
        <w:t xml:space="preserve">1 </w:t>
      </w:r>
      <w:r>
        <w:t>(for veterinary medicinal products only) has been approved are not covered by the provisions of the sunset clause.</w:t>
      </w:r>
    </w:p>
    <w:p w:rsidR="002E7685" w:rsidRDefault="002E7685">
      <w:pPr>
        <w:spacing w:before="10"/>
        <w:rPr>
          <w:rFonts w:ascii="Arial" w:eastAsia="Arial" w:hAnsi="Arial" w:cs="Arial"/>
          <w:sz w:val="17"/>
          <w:szCs w:val="17"/>
        </w:rPr>
      </w:pPr>
    </w:p>
    <w:p w:rsidR="002E7685" w:rsidRDefault="00C266DA">
      <w:pPr>
        <w:pStyle w:val="Plattetekst"/>
        <w:ind w:left="120" w:right="204"/>
      </w:pPr>
      <w:r>
        <w:t>The application of the provisions of the sunset clause to medicinal products for which a marketing authorisation has been approved by the European Commission (centralised procedure) falls under the competency of the European Commission and is described in Article 14 (4, 5 and 6) of Regulation (EC) No 726/2004 of the European Parliament and of the Council of 31 March 2004 laying down Community procedures for the authorisation and supervision of medicinal products for human and veterinary use and establishing a European Medicines Agency.</w:t>
      </w:r>
    </w:p>
    <w:p w:rsidR="002E7685" w:rsidRDefault="002E7685">
      <w:pPr>
        <w:rPr>
          <w:rFonts w:ascii="Arial" w:eastAsia="Arial" w:hAnsi="Arial" w:cs="Arial"/>
        </w:rPr>
      </w:pPr>
    </w:p>
    <w:p w:rsidR="002E7685" w:rsidRDefault="002E7685">
      <w:pPr>
        <w:spacing w:before="7"/>
        <w:rPr>
          <w:rFonts w:ascii="Arial" w:eastAsia="Arial" w:hAnsi="Arial" w:cs="Arial"/>
          <w:sz w:val="29"/>
          <w:szCs w:val="29"/>
        </w:rPr>
      </w:pPr>
    </w:p>
    <w:p w:rsidR="002E7685" w:rsidRDefault="00C266DA">
      <w:pPr>
        <w:pStyle w:val="Kop2"/>
        <w:ind w:left="120"/>
        <w:rPr>
          <w:b w:val="0"/>
          <w:bCs w:val="0"/>
          <w:u w:val="none"/>
        </w:rPr>
      </w:pPr>
      <w:bookmarkStart w:id="3" w:name="_TOC_250012"/>
      <w:r>
        <w:rPr>
          <w:spacing w:val="-62"/>
          <w:u w:val="thick" w:color="000000"/>
        </w:rPr>
        <w:t xml:space="preserve"> </w:t>
      </w:r>
      <w:r>
        <w:t>What do we mean by MA or registration in the “global” sense?</w:t>
      </w:r>
      <w:bookmarkEnd w:id="3"/>
    </w:p>
    <w:p w:rsidR="002E7685" w:rsidRDefault="002E7685">
      <w:pPr>
        <w:spacing w:before="4"/>
        <w:rPr>
          <w:rFonts w:ascii="Arial" w:eastAsia="Arial" w:hAnsi="Arial" w:cs="Arial"/>
          <w:b/>
          <w:bCs/>
          <w:sz w:val="16"/>
          <w:szCs w:val="16"/>
        </w:rPr>
      </w:pPr>
    </w:p>
    <w:p w:rsidR="002E7685" w:rsidRDefault="00C266DA">
      <w:pPr>
        <w:pStyle w:val="Plattetekst"/>
        <w:spacing w:before="79" w:line="250" w:lineRule="exact"/>
        <w:ind w:left="120" w:right="227"/>
        <w:rPr>
          <w:rFonts w:cs="Arial"/>
        </w:rPr>
      </w:pPr>
      <w:r>
        <w:t>The MA or registration in the “global” sense includes all doses, pharmaceutical forms, methods of administration and different presentations of the same medicinal product.</w:t>
      </w:r>
    </w:p>
    <w:p w:rsidR="002E7685" w:rsidRDefault="002E7685">
      <w:pPr>
        <w:spacing w:before="4"/>
        <w:rPr>
          <w:rFonts w:ascii="Arial" w:eastAsia="Arial" w:hAnsi="Arial" w:cs="Arial"/>
          <w:sz w:val="17"/>
          <w:szCs w:val="17"/>
        </w:rPr>
      </w:pPr>
    </w:p>
    <w:p w:rsidR="002E7685" w:rsidRDefault="00C266DA">
      <w:pPr>
        <w:pStyle w:val="Plattetekst"/>
        <w:ind w:left="120" w:right="227"/>
        <w:rPr>
          <w:rFonts w:cs="Arial"/>
        </w:rPr>
      </w:pPr>
      <w:r>
        <w:t>To determine which medicinal products are part of the MA or registration in the global sense, the following selection criteria are used: the same name, the same qualitative composition of active ingredients and the same marketing authorisation or registration holder.</w:t>
      </w:r>
    </w:p>
    <w:p w:rsidR="002E7685" w:rsidRDefault="002E7685">
      <w:pPr>
        <w:spacing w:before="10"/>
        <w:rPr>
          <w:rFonts w:ascii="Arial" w:eastAsia="Arial" w:hAnsi="Arial" w:cs="Arial"/>
          <w:sz w:val="21"/>
          <w:szCs w:val="21"/>
        </w:rPr>
      </w:pPr>
    </w:p>
    <w:p w:rsidR="002E7685" w:rsidRDefault="00C266DA">
      <w:pPr>
        <w:pStyle w:val="Plattetekst"/>
        <w:ind w:left="120" w:right="227"/>
      </w:pPr>
      <w:r>
        <w:t xml:space="preserve">As far as the sunset clause is concerned, this means that as soon as one of the presentations of the medicinal product is available on the market (e.g. </w:t>
      </w:r>
      <w:r>
        <w:rPr>
          <w:i/>
          <w:spacing w:val="-2"/>
        </w:rPr>
        <w:t>5 mg tablets in a blister pack</w:t>
      </w:r>
      <w:r>
        <w:t xml:space="preserve">), the three year period no longer counts for other presentations of this same medicinal product (e.g. </w:t>
      </w:r>
      <w:r>
        <w:rPr>
          <w:i/>
          <w:spacing w:val="-2"/>
        </w:rPr>
        <w:t>5 mg tablets in a bottle, 10 mg tablets, 1 mg/ml syrup,</w:t>
      </w:r>
      <w:r>
        <w:t xml:space="preserve"> etc.) and the MA or registration remains valid for all presentations.</w:t>
      </w:r>
    </w:p>
    <w:p w:rsidR="002E7685" w:rsidRDefault="00C266DA">
      <w:pPr>
        <w:spacing w:before="1"/>
        <w:ind w:left="120" w:right="151"/>
        <w:rPr>
          <w:rFonts w:ascii="Arial" w:eastAsia="Arial" w:hAnsi="Arial" w:cs="Arial"/>
          <w:sz w:val="24"/>
          <w:szCs w:val="24"/>
        </w:rPr>
      </w:pPr>
      <w:r>
        <w:rPr>
          <w:rFonts w:ascii="Arial" w:hAnsi="Arial"/>
          <w:sz w:val="24"/>
        </w:rPr>
        <w:t>The sunset clause shall be applied to the different presentations of a medicinal product covered by an MA or registration in the global sense 3 years after the end of availability on the market of the most recent of one of these presentations, or 3 years after the latest MA or latest registration has been approved if none of these presentations has been marketed since this date.</w:t>
      </w:r>
    </w:p>
    <w:p w:rsidR="002E7685" w:rsidRDefault="002E7685">
      <w:pPr>
        <w:spacing w:before="11"/>
        <w:rPr>
          <w:rFonts w:ascii="Arial" w:eastAsia="Arial" w:hAnsi="Arial" w:cs="Arial"/>
          <w:sz w:val="21"/>
          <w:szCs w:val="21"/>
        </w:rPr>
      </w:pPr>
    </w:p>
    <w:p w:rsidR="00720805" w:rsidRDefault="00C266DA" w:rsidP="00720805">
      <w:pPr>
        <w:pStyle w:val="Plattetekst"/>
        <w:spacing w:line="239" w:lineRule="auto"/>
        <w:ind w:left="120" w:right="151"/>
      </w:pPr>
      <w:r>
        <w:t>Duplicates of an MA or registration (originating from the same dossier, with the same legal basis, a different name, the same or another authorisation holder) are not considered as falling under the MA or registration in the global sense.</w:t>
      </w:r>
      <w:r w:rsidR="00720805" w:rsidRPr="00720805">
        <w:t xml:space="preserve"> </w:t>
      </w:r>
    </w:p>
    <w:p w:rsidR="00720805" w:rsidRDefault="00720805" w:rsidP="00720805">
      <w:pPr>
        <w:pStyle w:val="Plattetekst"/>
        <w:spacing w:line="239" w:lineRule="auto"/>
        <w:ind w:left="120" w:right="151"/>
      </w:pPr>
      <w:r>
        <w:t>The availability on the market of a medicinal product covered by an original MA or original registration is therefore not sufficient to keep a duplicate of this MA or of this registration, and vice-versa.</w:t>
      </w:r>
    </w:p>
    <w:p w:rsidR="00720805" w:rsidRDefault="00720805" w:rsidP="00720805">
      <w:pPr>
        <w:pStyle w:val="Plattetekst"/>
        <w:spacing w:line="239" w:lineRule="auto"/>
        <w:ind w:left="120" w:right="151"/>
      </w:pPr>
    </w:p>
    <w:p w:rsidR="00720805" w:rsidRDefault="00720805" w:rsidP="00720805">
      <w:pPr>
        <w:pStyle w:val="Plattetekst"/>
        <w:spacing w:line="239" w:lineRule="auto"/>
        <w:ind w:left="120" w:right="151"/>
      </w:pPr>
    </w:p>
    <w:p w:rsidR="002E7685" w:rsidRDefault="00094592">
      <w:pPr>
        <w:spacing w:line="20" w:lineRule="atLeast"/>
        <w:ind w:left="11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375" style="width:144.65pt;height:.6pt;mso-position-horizontal-relative:char;mso-position-vertical-relative:line" coordsize="2893,12">
            <v:group id="_x0000_s1376" style="position:absolute;left:6;top:6;width:2881;height:2" coordorigin="6,6" coordsize="2881,2">
              <v:shape id="_x0000_s1377" style="position:absolute;left:6;top:6;width:2881;height:2" coordorigin="6,6" coordsize="2881,0" path="m6,6r2881,e" filled="f" strokeweight=".58pt">
                <v:path arrowok="t"/>
              </v:shape>
            </v:group>
            <w10:anchorlock/>
          </v:group>
        </w:pict>
      </w:r>
    </w:p>
    <w:p w:rsidR="002E7685" w:rsidRDefault="00C266DA">
      <w:pPr>
        <w:spacing w:before="91"/>
        <w:ind w:left="120"/>
        <w:rPr>
          <w:rFonts w:ascii="Arial" w:eastAsia="Arial" w:hAnsi="Arial" w:cs="Arial"/>
          <w:sz w:val="18"/>
          <w:szCs w:val="18"/>
        </w:rPr>
      </w:pPr>
      <w:r>
        <w:rPr>
          <w:rFonts w:ascii="Arial" w:hAnsi="Arial"/>
          <w:sz w:val="18"/>
        </w:rPr>
        <w:t>1 Article 229 of the royal decree of 14 December 2006 on human and veterinary medicinal products.</w:t>
      </w:r>
    </w:p>
    <w:p w:rsidR="002E7685" w:rsidRDefault="002E7685">
      <w:pPr>
        <w:rPr>
          <w:rFonts w:ascii="Arial" w:eastAsia="Arial" w:hAnsi="Arial" w:cs="Arial"/>
          <w:sz w:val="18"/>
          <w:szCs w:val="18"/>
        </w:rPr>
        <w:sectPr w:rsidR="002E7685">
          <w:pgSz w:w="12240" w:h="15840"/>
          <w:pgMar w:top="1380" w:right="1180" w:bottom="900" w:left="1680" w:header="0" w:footer="713" w:gutter="0"/>
          <w:cols w:space="720"/>
        </w:sectPr>
      </w:pPr>
    </w:p>
    <w:p w:rsidR="002E7685" w:rsidRDefault="00C266DA">
      <w:pPr>
        <w:pStyle w:val="Kop2"/>
        <w:rPr>
          <w:b w:val="0"/>
          <w:bCs w:val="0"/>
          <w:u w:val="none"/>
        </w:rPr>
      </w:pPr>
      <w:bookmarkStart w:id="4" w:name="_TOC_250011"/>
      <w:r>
        <w:rPr>
          <w:spacing w:val="-1"/>
          <w:u w:val="thick" w:color="000000"/>
        </w:rPr>
        <w:lastRenderedPageBreak/>
        <w:t>How should the term “marketing” be understood?</w:t>
      </w:r>
      <w:bookmarkEnd w:id="4"/>
    </w:p>
    <w:p w:rsidR="002E7685" w:rsidRDefault="002E7685">
      <w:pPr>
        <w:spacing w:before="11"/>
        <w:rPr>
          <w:rFonts w:ascii="Arial" w:eastAsia="Arial" w:hAnsi="Arial" w:cs="Arial"/>
          <w:b/>
          <w:bCs/>
          <w:sz w:val="15"/>
          <w:szCs w:val="15"/>
        </w:rPr>
      </w:pPr>
    </w:p>
    <w:p w:rsidR="002E7685" w:rsidRDefault="00C266DA">
      <w:pPr>
        <w:pStyle w:val="Plattetekst"/>
        <w:spacing w:before="75" w:line="236" w:lineRule="auto"/>
        <w:ind w:right="665"/>
      </w:pPr>
      <w:r>
        <w:t>The term “marketing” includes being freely available to other commercial operators than the marketing authorisation or registration holder, such as wholesalers, wholesaler-distributors and pharmacists (retail pharmacies and hospital pharmacies) and veterinary depot managers.</w:t>
      </w:r>
    </w:p>
    <w:p w:rsidR="002E7685" w:rsidRDefault="002E7685">
      <w:pPr>
        <w:spacing w:before="10"/>
        <w:rPr>
          <w:rFonts w:ascii="Arial" w:eastAsia="Arial" w:hAnsi="Arial" w:cs="Arial"/>
          <w:sz w:val="17"/>
          <w:szCs w:val="17"/>
        </w:rPr>
      </w:pPr>
    </w:p>
    <w:p w:rsidR="002E7685" w:rsidRDefault="00C266DA">
      <w:pPr>
        <w:pStyle w:val="Plattetekst"/>
        <w:spacing w:line="250" w:lineRule="exact"/>
        <w:ind w:right="118"/>
      </w:pPr>
      <w:r>
        <w:t>Medicinal products that are made available in the form of samples or under compassionate use or a medical emergency programme do not meet this definition and are therefore not subject to the provisions of the sunset clause.</w:t>
      </w:r>
    </w:p>
    <w:p w:rsidR="002E7685" w:rsidRDefault="002E7685">
      <w:pPr>
        <w:rPr>
          <w:rFonts w:ascii="Arial" w:eastAsia="Arial" w:hAnsi="Arial" w:cs="Arial"/>
        </w:rPr>
      </w:pPr>
    </w:p>
    <w:p w:rsidR="002E7685" w:rsidRDefault="002E7685">
      <w:pPr>
        <w:spacing w:before="3"/>
        <w:rPr>
          <w:rFonts w:ascii="Arial" w:eastAsia="Arial" w:hAnsi="Arial" w:cs="Arial"/>
          <w:sz w:val="21"/>
          <w:szCs w:val="21"/>
        </w:rPr>
      </w:pPr>
    </w:p>
    <w:p w:rsidR="002E7685" w:rsidRDefault="00C266DA" w:rsidP="00C266DA">
      <w:pPr>
        <w:pStyle w:val="Kop1"/>
        <w:rPr>
          <w:u w:val="none"/>
        </w:rPr>
      </w:pPr>
      <w:r>
        <w:rPr>
          <w:u w:color="000000"/>
        </w:rPr>
        <w:t>What happens if there is a change in MA or registration holder (transfer of</w:t>
      </w:r>
    </w:p>
    <w:p w:rsidR="002E7685" w:rsidRPr="00C266DA" w:rsidRDefault="00C266DA" w:rsidP="00C266DA">
      <w:pPr>
        <w:pStyle w:val="Kop1"/>
      </w:pPr>
      <w:r w:rsidRPr="00C266DA">
        <w:t>MA or registration)?</w:t>
      </w:r>
    </w:p>
    <w:p w:rsidR="00C266DA" w:rsidRDefault="00C266DA" w:rsidP="00C266DA">
      <w:pPr>
        <w:spacing w:line="251" w:lineRule="exact"/>
        <w:ind w:left="100"/>
        <w:rPr>
          <w:rFonts w:ascii="Arial" w:eastAsia="Arial" w:hAnsi="Arial" w:cs="Arial"/>
          <w:b/>
          <w:bCs/>
          <w:sz w:val="16"/>
          <w:szCs w:val="16"/>
        </w:rPr>
      </w:pPr>
    </w:p>
    <w:p w:rsidR="002E7685" w:rsidRDefault="00C266DA">
      <w:pPr>
        <w:pStyle w:val="Plattetekst"/>
        <w:spacing w:before="72"/>
        <w:ind w:right="118"/>
        <w:rPr>
          <w:rFonts w:cs="Arial"/>
        </w:rPr>
      </w:pPr>
      <w:r>
        <w:t>Usually, a change of MA or registration holder makes no difference whatsoever to the application of the sunset clause provisions. If, for example, after 2 years, the MA or registration holder sells a medicinal product not available on the market, the new authorisation holder still has 1 year remaining to market the medicinal product.</w:t>
      </w:r>
    </w:p>
    <w:p w:rsidR="002E7685" w:rsidRDefault="002E7685">
      <w:pPr>
        <w:spacing w:before="10"/>
        <w:rPr>
          <w:rFonts w:ascii="Arial" w:eastAsia="Arial" w:hAnsi="Arial" w:cs="Arial"/>
          <w:sz w:val="21"/>
          <w:szCs w:val="21"/>
        </w:rPr>
      </w:pPr>
    </w:p>
    <w:p w:rsidR="002E7685" w:rsidRDefault="00C266DA">
      <w:pPr>
        <w:pStyle w:val="Plattetekst"/>
      </w:pPr>
      <w:r>
        <w:t>There are, however, 2 exceptions to this rule:</w:t>
      </w:r>
    </w:p>
    <w:p w:rsidR="002E7685" w:rsidRDefault="002E7685">
      <w:pPr>
        <w:spacing w:before="10"/>
        <w:rPr>
          <w:rFonts w:ascii="Arial" w:eastAsia="Arial" w:hAnsi="Arial" w:cs="Arial"/>
          <w:sz w:val="21"/>
          <w:szCs w:val="21"/>
        </w:rPr>
      </w:pPr>
    </w:p>
    <w:p w:rsidR="002E7685" w:rsidRDefault="00C266DA" w:rsidP="00C266DA">
      <w:pPr>
        <w:pStyle w:val="Kop1"/>
        <w:rPr>
          <w:rFonts w:cs="Arial"/>
          <w:u w:val="none"/>
        </w:rPr>
      </w:pPr>
      <w:r>
        <w:rPr>
          <w:u w:color="000000"/>
        </w:rPr>
        <w:t xml:space="preserve"> 1) In the case of an MA where the Sunset Clause is already in application but </w:t>
      </w:r>
    </w:p>
    <w:p w:rsidR="002E7685" w:rsidRDefault="00C266DA" w:rsidP="00C266DA">
      <w:pPr>
        <w:pStyle w:val="Kop1"/>
        <w:rPr>
          <w:rFonts w:cs="Arial"/>
        </w:rPr>
      </w:pPr>
      <w:r>
        <w:rPr>
          <w:sz w:val="22"/>
          <w:u w:color="000000"/>
        </w:rPr>
        <w:t xml:space="preserve"> which is protected thanks to the “global MA” notion.</w:t>
      </w:r>
    </w:p>
    <w:p w:rsidR="002E7685" w:rsidRDefault="002E7685">
      <w:pPr>
        <w:spacing w:before="9"/>
        <w:rPr>
          <w:rFonts w:ascii="Arial" w:eastAsia="Arial" w:hAnsi="Arial" w:cs="Arial"/>
          <w:b/>
          <w:bCs/>
          <w:sz w:val="17"/>
          <w:szCs w:val="17"/>
        </w:rPr>
      </w:pPr>
    </w:p>
    <w:p w:rsidR="002E7685" w:rsidRDefault="00C266DA">
      <w:pPr>
        <w:spacing w:before="75"/>
        <w:ind w:left="100"/>
        <w:rPr>
          <w:rFonts w:ascii="Arial" w:eastAsia="Arial" w:hAnsi="Arial" w:cs="Arial"/>
          <w:sz w:val="20"/>
          <w:szCs w:val="20"/>
        </w:rPr>
      </w:pPr>
      <w:r>
        <w:rPr>
          <w:rFonts w:ascii="Arial" w:hAnsi="Arial"/>
          <w:spacing w:val="-1"/>
          <w:sz w:val="20"/>
        </w:rPr>
        <w:t xml:space="preserve">For example, </w:t>
      </w:r>
      <w:r>
        <w:rPr>
          <w:rFonts w:ascii="Arial" w:hAnsi="Arial"/>
          <w:b/>
          <w:spacing w:val="-1"/>
          <w:sz w:val="20"/>
        </w:rPr>
        <w:t>authorisation holder X</w:t>
      </w:r>
      <w:r>
        <w:rPr>
          <w:rFonts w:ascii="Arial" w:hAnsi="Arial"/>
          <w:spacing w:val="-1"/>
          <w:sz w:val="20"/>
        </w:rPr>
        <w:t xml:space="preserve"> holds the two following MAs for similar medicinal products:</w:t>
      </w:r>
    </w:p>
    <w:p w:rsidR="002E7685" w:rsidRDefault="002E7685">
      <w:pPr>
        <w:spacing w:before="8"/>
        <w:rPr>
          <w:rFonts w:ascii="Arial" w:eastAsia="Arial" w:hAnsi="Arial" w:cs="Arial"/>
          <w:sz w:val="19"/>
          <w:szCs w:val="19"/>
        </w:rPr>
      </w:pPr>
    </w:p>
    <w:p w:rsidR="002E7685" w:rsidRDefault="00C266DA">
      <w:pPr>
        <w:numPr>
          <w:ilvl w:val="0"/>
          <w:numId w:val="6"/>
        </w:numPr>
        <w:tabs>
          <w:tab w:val="left" w:pos="322"/>
        </w:tabs>
        <w:rPr>
          <w:rFonts w:ascii="Arial" w:eastAsia="Arial" w:hAnsi="Arial" w:cs="Arial"/>
          <w:sz w:val="20"/>
          <w:szCs w:val="20"/>
        </w:rPr>
      </w:pPr>
      <w:r>
        <w:rPr>
          <w:rFonts w:ascii="Arial" w:hAnsi="Arial"/>
          <w:spacing w:val="-1"/>
          <w:sz w:val="20"/>
        </w:rPr>
        <w:t xml:space="preserve">WONDERPIL 5 mg tablets: </w:t>
      </w:r>
      <w:r>
        <w:rPr>
          <w:rFonts w:ascii="Arial" w:hAnsi="Arial"/>
          <w:b/>
          <w:spacing w:val="-1"/>
          <w:sz w:val="20"/>
        </w:rPr>
        <w:t>not available on the market for over 3 years.</w:t>
      </w:r>
    </w:p>
    <w:p w:rsidR="002E7685" w:rsidRDefault="002E7685">
      <w:pPr>
        <w:spacing w:before="1"/>
        <w:rPr>
          <w:rFonts w:ascii="Arial" w:eastAsia="Arial" w:hAnsi="Arial" w:cs="Arial"/>
          <w:sz w:val="20"/>
          <w:szCs w:val="20"/>
        </w:rPr>
      </w:pPr>
    </w:p>
    <w:p w:rsidR="002E7685" w:rsidRDefault="00C266DA">
      <w:pPr>
        <w:numPr>
          <w:ilvl w:val="0"/>
          <w:numId w:val="6"/>
        </w:numPr>
        <w:tabs>
          <w:tab w:val="left" w:pos="322"/>
        </w:tabs>
        <w:rPr>
          <w:rFonts w:ascii="Arial" w:eastAsia="Arial" w:hAnsi="Arial" w:cs="Arial"/>
          <w:sz w:val="20"/>
          <w:szCs w:val="20"/>
        </w:rPr>
      </w:pPr>
      <w:r>
        <w:rPr>
          <w:rFonts w:ascii="Arial" w:hAnsi="Arial"/>
          <w:spacing w:val="-1"/>
          <w:sz w:val="20"/>
        </w:rPr>
        <w:t xml:space="preserve">WONDERPIL 10 mg tablets: </w:t>
      </w:r>
      <w:r>
        <w:rPr>
          <w:rFonts w:ascii="Arial" w:hAnsi="Arial"/>
          <w:b/>
          <w:spacing w:val="-1"/>
          <w:sz w:val="20"/>
        </w:rPr>
        <w:t>available on the market</w:t>
      </w:r>
    </w:p>
    <w:p w:rsidR="002E7685" w:rsidRDefault="002E7685">
      <w:pPr>
        <w:spacing w:before="6"/>
        <w:rPr>
          <w:rFonts w:ascii="Arial" w:eastAsia="Arial" w:hAnsi="Arial" w:cs="Arial"/>
          <w:b/>
          <w:bCs/>
          <w:sz w:val="20"/>
          <w:szCs w:val="20"/>
        </w:rPr>
      </w:pPr>
    </w:p>
    <w:p w:rsidR="002E7685" w:rsidRDefault="00C266DA">
      <w:pPr>
        <w:ind w:left="100" w:right="118"/>
        <w:rPr>
          <w:rFonts w:ascii="Arial" w:eastAsia="Arial" w:hAnsi="Arial" w:cs="Arial"/>
          <w:sz w:val="20"/>
          <w:szCs w:val="20"/>
        </w:rPr>
      </w:pPr>
      <w:r>
        <w:rPr>
          <w:rFonts w:ascii="Arial" w:hAnsi="Arial"/>
          <w:spacing w:val="-2"/>
          <w:sz w:val="20"/>
        </w:rPr>
        <w:t xml:space="preserve">In this case, thanks to the </w:t>
      </w:r>
      <w:r>
        <w:rPr>
          <w:rFonts w:ascii="Arial" w:hAnsi="Arial"/>
          <w:spacing w:val="-2"/>
          <w:sz w:val="20"/>
          <w:u w:val="single"/>
        </w:rPr>
        <w:t>“global MA”</w:t>
      </w:r>
      <w:r>
        <w:rPr>
          <w:rFonts w:ascii="Arial" w:hAnsi="Arial"/>
          <w:spacing w:val="-2"/>
          <w:sz w:val="20"/>
        </w:rPr>
        <w:t xml:space="preserve"> (linked to the same holder) notion, WONDERPIL 5 mg’s MA is protected from the application of the sunset clause as long as WONDERPIL 10 mg is still available on the market.</w:t>
      </w:r>
    </w:p>
    <w:p w:rsidR="002E7685" w:rsidRDefault="002E7685">
      <w:pPr>
        <w:spacing w:before="8"/>
        <w:rPr>
          <w:rFonts w:ascii="Arial" w:eastAsia="Arial" w:hAnsi="Arial" w:cs="Arial"/>
          <w:sz w:val="19"/>
          <w:szCs w:val="19"/>
        </w:rPr>
      </w:pPr>
    </w:p>
    <w:p w:rsidR="002E7685" w:rsidRDefault="00C266DA">
      <w:pPr>
        <w:ind w:left="100" w:right="118"/>
        <w:rPr>
          <w:rFonts w:ascii="Arial" w:eastAsia="Arial" w:hAnsi="Arial" w:cs="Arial"/>
          <w:sz w:val="20"/>
          <w:szCs w:val="20"/>
        </w:rPr>
      </w:pPr>
      <w:r>
        <w:rPr>
          <w:rFonts w:ascii="Arial" w:hAnsi="Arial"/>
          <w:spacing w:val="-1"/>
          <w:sz w:val="20"/>
        </w:rPr>
        <w:t xml:space="preserve">Now, let’s imagine that </w:t>
      </w:r>
      <w:r>
        <w:rPr>
          <w:rFonts w:ascii="Arial" w:hAnsi="Arial"/>
          <w:b/>
          <w:spacing w:val="-1"/>
          <w:sz w:val="20"/>
        </w:rPr>
        <w:t>authorisation holder X</w:t>
      </w:r>
      <w:r>
        <w:rPr>
          <w:rFonts w:ascii="Arial" w:hAnsi="Arial"/>
          <w:spacing w:val="-1"/>
          <w:sz w:val="20"/>
        </w:rPr>
        <w:t xml:space="preserve"> decides to transfer </w:t>
      </w:r>
      <w:r>
        <w:rPr>
          <w:rFonts w:ascii="Arial" w:hAnsi="Arial"/>
          <w:spacing w:val="-1"/>
          <w:sz w:val="20"/>
          <w:u w:val="single"/>
        </w:rPr>
        <w:t>only the MA for WONDERPIL 5 mg</w:t>
      </w:r>
      <w:r>
        <w:rPr>
          <w:rFonts w:ascii="Arial" w:hAnsi="Arial"/>
          <w:spacing w:val="-1"/>
          <w:sz w:val="20"/>
        </w:rPr>
        <w:t xml:space="preserve"> to a new holder, </w:t>
      </w:r>
      <w:r>
        <w:rPr>
          <w:rFonts w:ascii="Arial" w:hAnsi="Arial"/>
          <w:b/>
          <w:spacing w:val="-1"/>
          <w:sz w:val="20"/>
        </w:rPr>
        <w:t>authorisation holder Y</w:t>
      </w:r>
      <w:r>
        <w:rPr>
          <w:rFonts w:ascii="Arial" w:hAnsi="Arial"/>
          <w:spacing w:val="-1"/>
          <w:sz w:val="20"/>
        </w:rPr>
        <w:t>.</w:t>
      </w:r>
    </w:p>
    <w:p w:rsidR="002E7685" w:rsidRDefault="002E7685">
      <w:pPr>
        <w:spacing w:before="1"/>
        <w:rPr>
          <w:rFonts w:ascii="Arial" w:eastAsia="Arial" w:hAnsi="Arial" w:cs="Arial"/>
          <w:sz w:val="20"/>
          <w:szCs w:val="20"/>
        </w:rPr>
      </w:pPr>
    </w:p>
    <w:p w:rsidR="002E7685" w:rsidRDefault="00C266DA">
      <w:pPr>
        <w:ind w:left="100" w:right="176"/>
        <w:rPr>
          <w:rFonts w:ascii="Arial" w:eastAsia="Arial" w:hAnsi="Arial" w:cs="Arial"/>
          <w:sz w:val="20"/>
          <w:szCs w:val="20"/>
        </w:rPr>
      </w:pPr>
      <w:r>
        <w:rPr>
          <w:rFonts w:ascii="Arial" w:hAnsi="Arial"/>
          <w:spacing w:val="-1"/>
          <w:sz w:val="20"/>
        </w:rPr>
        <w:t xml:space="preserve">According to current legislation, since WONDERPIL 5 mg therefore becomes an MA linked to </w:t>
      </w:r>
      <w:r>
        <w:rPr>
          <w:rFonts w:ascii="Arial" w:hAnsi="Arial"/>
          <w:b/>
          <w:spacing w:val="-1"/>
          <w:sz w:val="20"/>
        </w:rPr>
        <w:t>new authorisation holder Y</w:t>
      </w:r>
      <w:r>
        <w:rPr>
          <w:rFonts w:ascii="Arial" w:hAnsi="Arial"/>
          <w:spacing w:val="-1"/>
          <w:sz w:val="20"/>
        </w:rPr>
        <w:t xml:space="preserve">, its MA would be </w:t>
      </w:r>
      <w:r>
        <w:rPr>
          <w:rFonts w:ascii="Arial" w:hAnsi="Arial"/>
          <w:spacing w:val="-1"/>
          <w:sz w:val="20"/>
          <w:u w:val="single"/>
        </w:rPr>
        <w:t>simultaneously cancelled</w:t>
      </w:r>
      <w:r>
        <w:rPr>
          <w:rFonts w:ascii="Arial" w:hAnsi="Arial"/>
          <w:spacing w:val="-1"/>
          <w:sz w:val="20"/>
        </w:rPr>
        <w:t xml:space="preserve"> on the day of transfer because its period of unavailability on the market is greater than 3 years.</w:t>
      </w:r>
    </w:p>
    <w:p w:rsidR="002E7685" w:rsidRDefault="002E7685">
      <w:pPr>
        <w:spacing w:before="1"/>
        <w:rPr>
          <w:rFonts w:ascii="Arial" w:eastAsia="Arial" w:hAnsi="Arial" w:cs="Arial"/>
          <w:sz w:val="20"/>
          <w:szCs w:val="20"/>
        </w:rPr>
      </w:pPr>
    </w:p>
    <w:p w:rsidR="002E7685" w:rsidRDefault="00C266DA">
      <w:pPr>
        <w:ind w:left="100" w:right="176"/>
        <w:rPr>
          <w:rFonts w:ascii="Arial" w:eastAsia="Arial" w:hAnsi="Arial" w:cs="Arial"/>
          <w:sz w:val="20"/>
          <w:szCs w:val="20"/>
        </w:rPr>
      </w:pPr>
      <w:r>
        <w:rPr>
          <w:rFonts w:ascii="Arial" w:hAnsi="Arial"/>
          <w:spacing w:val="-2"/>
          <w:sz w:val="20"/>
        </w:rPr>
        <w:t xml:space="preserve">In this case, an extension of the duration of validity of the MA is granted for a period of </w:t>
      </w:r>
      <w:r>
        <w:rPr>
          <w:rFonts w:ascii="Arial" w:hAnsi="Arial"/>
          <w:spacing w:val="-2"/>
          <w:sz w:val="20"/>
          <w:u w:val="single"/>
        </w:rPr>
        <w:t>12 months from the date of transfer</w:t>
      </w:r>
      <w:r w:rsidR="00447F4B">
        <w:rPr>
          <w:rFonts w:ascii="Arial" w:hAnsi="Arial"/>
          <w:spacing w:val="-2"/>
          <w:sz w:val="20"/>
          <w:u w:val="single"/>
        </w:rPr>
        <w:t xml:space="preserve"> of the a</w:t>
      </w:r>
      <w:r w:rsidR="003C1056">
        <w:rPr>
          <w:rFonts w:ascii="Arial" w:hAnsi="Arial"/>
          <w:spacing w:val="-2"/>
          <w:sz w:val="20"/>
          <w:u w:val="single"/>
        </w:rPr>
        <w:t>u</w:t>
      </w:r>
      <w:r w:rsidR="00447F4B">
        <w:rPr>
          <w:rFonts w:ascii="Arial" w:hAnsi="Arial"/>
          <w:spacing w:val="-2"/>
          <w:sz w:val="20"/>
          <w:u w:val="single"/>
        </w:rPr>
        <w:t>thorisation holder</w:t>
      </w:r>
      <w:r>
        <w:rPr>
          <w:rFonts w:ascii="Arial" w:hAnsi="Arial"/>
          <w:spacing w:val="-2"/>
          <w:sz w:val="20"/>
        </w:rPr>
        <w:t>.</w:t>
      </w:r>
    </w:p>
    <w:p w:rsidR="002E7685" w:rsidRDefault="002E7685">
      <w:pPr>
        <w:rPr>
          <w:rFonts w:ascii="Arial" w:eastAsia="Arial" w:hAnsi="Arial" w:cs="Arial"/>
          <w:sz w:val="20"/>
          <w:szCs w:val="20"/>
        </w:rPr>
      </w:pPr>
    </w:p>
    <w:p w:rsidR="002E7685" w:rsidRDefault="002E7685">
      <w:pPr>
        <w:spacing w:before="11"/>
        <w:rPr>
          <w:rFonts w:ascii="Arial" w:eastAsia="Arial" w:hAnsi="Arial" w:cs="Arial"/>
          <w:sz w:val="23"/>
          <w:szCs w:val="23"/>
        </w:rPr>
      </w:pPr>
    </w:p>
    <w:p w:rsidR="002E7685" w:rsidRDefault="00C266DA">
      <w:pPr>
        <w:pStyle w:val="Plattetekst"/>
        <w:rPr>
          <w:sz w:val="24"/>
          <w:szCs w:val="24"/>
        </w:rPr>
      </w:pPr>
      <w:r>
        <w:rPr>
          <w:spacing w:val="-1"/>
          <w:u w:val="single" w:color="000000"/>
        </w:rPr>
        <w:t>Conditions for granting the derogation:</w:t>
      </w:r>
    </w:p>
    <w:p w:rsidR="002E7685" w:rsidRDefault="00C266DA">
      <w:pPr>
        <w:numPr>
          <w:ilvl w:val="0"/>
          <w:numId w:val="5"/>
        </w:numPr>
        <w:tabs>
          <w:tab w:val="left" w:pos="327"/>
        </w:tabs>
        <w:spacing w:before="161"/>
        <w:ind w:right="350" w:firstLine="0"/>
        <w:rPr>
          <w:rFonts w:ascii="Arial" w:eastAsia="Arial" w:hAnsi="Arial" w:cs="Arial"/>
          <w:sz w:val="20"/>
          <w:szCs w:val="20"/>
        </w:rPr>
      </w:pPr>
      <w:r>
        <w:rPr>
          <w:rFonts w:ascii="Arial" w:hAnsi="Arial"/>
          <w:spacing w:val="-1"/>
          <w:sz w:val="20"/>
        </w:rPr>
        <w:t xml:space="preserve">This procedure is only valid in the case of the </w:t>
      </w:r>
      <w:r>
        <w:rPr>
          <w:rFonts w:ascii="Arial" w:hAnsi="Arial"/>
          <w:b/>
          <w:spacing w:val="-1"/>
          <w:sz w:val="20"/>
        </w:rPr>
        <w:t>first change</w:t>
      </w:r>
      <w:r>
        <w:rPr>
          <w:rFonts w:ascii="Arial" w:hAnsi="Arial"/>
          <w:spacing w:val="-1"/>
          <w:sz w:val="20"/>
        </w:rPr>
        <w:t xml:space="preserve"> of MA holder (</w:t>
      </w:r>
      <w:r>
        <w:rPr>
          <w:rFonts w:ascii="Arial" w:hAnsi="Arial"/>
          <w:b/>
          <w:spacing w:val="-1"/>
          <w:sz w:val="20"/>
        </w:rPr>
        <w:t>non-cumulative</w:t>
      </w:r>
      <w:r>
        <w:rPr>
          <w:rFonts w:ascii="Arial" w:hAnsi="Arial"/>
          <w:spacing w:val="-1"/>
          <w:sz w:val="20"/>
        </w:rPr>
        <w:t xml:space="preserve"> with other previous transfers).</w:t>
      </w:r>
    </w:p>
    <w:p w:rsidR="002E7685" w:rsidRDefault="002E7685">
      <w:pPr>
        <w:spacing w:before="1"/>
        <w:rPr>
          <w:rFonts w:ascii="Arial" w:eastAsia="Arial" w:hAnsi="Arial" w:cs="Arial"/>
          <w:sz w:val="20"/>
          <w:szCs w:val="20"/>
        </w:rPr>
      </w:pPr>
    </w:p>
    <w:p w:rsidR="002E7685" w:rsidRDefault="00C266DA">
      <w:pPr>
        <w:numPr>
          <w:ilvl w:val="0"/>
          <w:numId w:val="5"/>
        </w:numPr>
        <w:tabs>
          <w:tab w:val="left" w:pos="327"/>
        </w:tabs>
        <w:spacing w:line="245" w:lineRule="auto"/>
        <w:ind w:right="538" w:firstLine="0"/>
        <w:rPr>
          <w:rFonts w:ascii="Arial" w:eastAsia="Arial" w:hAnsi="Arial" w:cs="Arial"/>
          <w:sz w:val="20"/>
          <w:szCs w:val="20"/>
        </w:rPr>
      </w:pPr>
      <w:r>
        <w:rPr>
          <w:rFonts w:ascii="Arial" w:hAnsi="Arial"/>
          <w:spacing w:val="-1"/>
          <w:sz w:val="20"/>
        </w:rPr>
        <w:t xml:space="preserve">This extension would be granted based on a “commitment” from </w:t>
      </w:r>
      <w:r>
        <w:rPr>
          <w:rFonts w:ascii="Arial" w:hAnsi="Arial"/>
          <w:b/>
          <w:spacing w:val="-1"/>
          <w:sz w:val="20"/>
        </w:rPr>
        <w:t>new authorisation holder Y</w:t>
      </w:r>
      <w:r>
        <w:rPr>
          <w:rFonts w:ascii="Arial" w:hAnsi="Arial"/>
          <w:spacing w:val="-1"/>
          <w:sz w:val="20"/>
        </w:rPr>
        <w:t xml:space="preserve"> that they will do everything in their power to effectively market this newly transferred medicinal product.</w:t>
      </w:r>
    </w:p>
    <w:p w:rsidR="002E7685" w:rsidRDefault="00C266DA">
      <w:pPr>
        <w:pStyle w:val="Kop2"/>
        <w:rPr>
          <w:b w:val="0"/>
          <w:bCs w:val="0"/>
          <w:u w:val="none"/>
        </w:rPr>
      </w:pPr>
      <w:r>
        <w:rPr>
          <w:spacing w:val="-62"/>
          <w:u w:val="thick" w:color="000000"/>
        </w:rPr>
        <w:t xml:space="preserve"> </w:t>
      </w:r>
      <w:r>
        <w:t>2) In the case of an MA for which the Sunset Clause is not yet</w:t>
      </w:r>
    </w:p>
    <w:p w:rsidR="002E7685" w:rsidRDefault="00C266DA" w:rsidP="00C266DA">
      <w:pPr>
        <w:pStyle w:val="Kop1"/>
        <w:rPr>
          <w:rFonts w:cs="Arial"/>
        </w:rPr>
      </w:pPr>
      <w:r>
        <w:rPr>
          <w:u w:color="000000"/>
        </w:rPr>
        <w:lastRenderedPageBreak/>
        <w:t xml:space="preserve"> in application, but will be in a period of less than 12 months.</w:t>
      </w:r>
    </w:p>
    <w:p w:rsidR="002E7685" w:rsidRDefault="002E7685">
      <w:pPr>
        <w:spacing w:before="4"/>
        <w:rPr>
          <w:rFonts w:ascii="Arial" w:eastAsia="Arial" w:hAnsi="Arial" w:cs="Arial"/>
          <w:b/>
          <w:bCs/>
          <w:sz w:val="17"/>
          <w:szCs w:val="17"/>
        </w:rPr>
      </w:pPr>
    </w:p>
    <w:p w:rsidR="002E7685" w:rsidRDefault="00C266DA">
      <w:pPr>
        <w:spacing w:before="75"/>
        <w:ind w:left="100"/>
        <w:rPr>
          <w:rFonts w:ascii="Arial" w:eastAsia="Arial" w:hAnsi="Arial" w:cs="Arial"/>
          <w:sz w:val="20"/>
          <w:szCs w:val="20"/>
        </w:rPr>
      </w:pPr>
      <w:r>
        <w:rPr>
          <w:rFonts w:ascii="Arial"/>
          <w:spacing w:val="-1"/>
          <w:sz w:val="20"/>
        </w:rPr>
        <w:t xml:space="preserve">For example, </w:t>
      </w:r>
      <w:r>
        <w:rPr>
          <w:rFonts w:ascii="Arial"/>
          <w:b/>
          <w:spacing w:val="-1"/>
          <w:sz w:val="20"/>
        </w:rPr>
        <w:t>authorisation holder X</w:t>
      </w:r>
      <w:r>
        <w:rPr>
          <w:rFonts w:ascii="Arial"/>
          <w:spacing w:val="-1"/>
          <w:sz w:val="20"/>
        </w:rPr>
        <w:t xml:space="preserve"> has an MA:</w:t>
      </w:r>
    </w:p>
    <w:p w:rsidR="002E7685" w:rsidRDefault="002E7685">
      <w:pPr>
        <w:spacing w:before="1"/>
        <w:rPr>
          <w:rFonts w:ascii="Arial" w:eastAsia="Arial" w:hAnsi="Arial" w:cs="Arial"/>
          <w:sz w:val="20"/>
          <w:szCs w:val="20"/>
        </w:rPr>
      </w:pPr>
    </w:p>
    <w:p w:rsidR="002E7685" w:rsidRDefault="00C266DA">
      <w:pPr>
        <w:numPr>
          <w:ilvl w:val="0"/>
          <w:numId w:val="4"/>
        </w:numPr>
        <w:tabs>
          <w:tab w:val="left" w:pos="327"/>
        </w:tabs>
        <w:ind w:right="154" w:firstLine="0"/>
        <w:rPr>
          <w:rFonts w:ascii="Arial" w:eastAsia="Arial" w:hAnsi="Arial" w:cs="Arial"/>
          <w:sz w:val="20"/>
          <w:szCs w:val="20"/>
        </w:rPr>
      </w:pPr>
      <w:r>
        <w:rPr>
          <w:rFonts w:ascii="Arial" w:hAnsi="Arial"/>
          <w:spacing w:val="-1"/>
          <w:sz w:val="20"/>
        </w:rPr>
        <w:t xml:space="preserve">SUPRAPIL 1 mg tablets: </w:t>
      </w:r>
      <w:r>
        <w:rPr>
          <w:rFonts w:ascii="Arial" w:hAnsi="Arial"/>
          <w:b/>
          <w:spacing w:val="-1"/>
          <w:sz w:val="20"/>
        </w:rPr>
        <w:t>not available on the market and with an MA that will fall under scope of application of the Sunset Clause in less than 12 months.</w:t>
      </w:r>
    </w:p>
    <w:p w:rsidR="002E7685" w:rsidRDefault="002E7685">
      <w:pPr>
        <w:spacing w:before="6"/>
        <w:rPr>
          <w:rFonts w:ascii="Arial" w:eastAsia="Arial" w:hAnsi="Arial" w:cs="Arial"/>
          <w:b/>
          <w:bCs/>
          <w:sz w:val="20"/>
          <w:szCs w:val="20"/>
        </w:rPr>
      </w:pPr>
    </w:p>
    <w:p w:rsidR="002E7685" w:rsidRDefault="00C266DA">
      <w:pPr>
        <w:ind w:left="100" w:right="295"/>
        <w:rPr>
          <w:rFonts w:ascii="Arial" w:eastAsia="Arial" w:hAnsi="Arial" w:cs="Arial"/>
          <w:sz w:val="20"/>
          <w:szCs w:val="20"/>
        </w:rPr>
      </w:pPr>
      <w:r>
        <w:rPr>
          <w:rFonts w:ascii="Arial" w:hAnsi="Arial"/>
          <w:spacing w:val="-1"/>
          <w:sz w:val="20"/>
        </w:rPr>
        <w:t>Authorisation holder X transfers the aforementioned MA to authorisation holder Y after the second year of unavailability on the market.</w:t>
      </w:r>
    </w:p>
    <w:p w:rsidR="002E7685" w:rsidRDefault="002E7685">
      <w:pPr>
        <w:rPr>
          <w:rFonts w:ascii="Arial" w:eastAsia="Arial" w:hAnsi="Arial" w:cs="Arial"/>
          <w:sz w:val="20"/>
          <w:szCs w:val="20"/>
        </w:rPr>
      </w:pPr>
    </w:p>
    <w:p w:rsidR="002E7685" w:rsidRPr="00A83319" w:rsidRDefault="00C266DA">
      <w:pPr>
        <w:ind w:left="100" w:right="761"/>
        <w:rPr>
          <w:rFonts w:ascii="Arial" w:eastAsia="Arial" w:hAnsi="Arial" w:cs="Arial"/>
          <w:sz w:val="20"/>
          <w:szCs w:val="20"/>
        </w:rPr>
      </w:pPr>
      <w:r>
        <w:rPr>
          <w:rFonts w:ascii="Arial" w:hAnsi="Arial"/>
          <w:spacing w:val="-2"/>
          <w:sz w:val="20"/>
        </w:rPr>
        <w:t xml:space="preserve">In this case, an extension of the duration of validity of the MA is granted for a period of </w:t>
      </w:r>
      <w:r w:rsidRPr="00A83319">
        <w:rPr>
          <w:rFonts w:ascii="Arial" w:hAnsi="Arial"/>
          <w:spacing w:val="-2"/>
          <w:sz w:val="20"/>
        </w:rPr>
        <w:t>12 months from the date of transfer</w:t>
      </w:r>
      <w:r w:rsidR="00537197" w:rsidRPr="00A83319">
        <w:rPr>
          <w:rFonts w:ascii="Arial" w:hAnsi="Arial"/>
          <w:spacing w:val="-2"/>
          <w:sz w:val="20"/>
        </w:rPr>
        <w:t xml:space="preserve"> of the authorisation holder</w:t>
      </w:r>
      <w:r w:rsidRPr="00A83319">
        <w:rPr>
          <w:rFonts w:ascii="Arial" w:hAnsi="Arial"/>
          <w:spacing w:val="-2"/>
          <w:sz w:val="20"/>
        </w:rPr>
        <w:t>.</w:t>
      </w:r>
    </w:p>
    <w:p w:rsidR="002E7685" w:rsidRDefault="002E7685">
      <w:pPr>
        <w:rPr>
          <w:rFonts w:ascii="Arial" w:eastAsia="Arial" w:hAnsi="Arial" w:cs="Arial"/>
          <w:sz w:val="20"/>
          <w:szCs w:val="20"/>
        </w:rPr>
      </w:pPr>
    </w:p>
    <w:p w:rsidR="002E7685" w:rsidRDefault="002E7685">
      <w:pPr>
        <w:spacing w:before="2"/>
        <w:rPr>
          <w:rFonts w:ascii="Arial" w:eastAsia="Arial" w:hAnsi="Arial" w:cs="Arial"/>
          <w:sz w:val="28"/>
          <w:szCs w:val="28"/>
        </w:rPr>
      </w:pPr>
    </w:p>
    <w:p w:rsidR="002E7685" w:rsidRPr="00A83319" w:rsidRDefault="00C266DA">
      <w:pPr>
        <w:pStyle w:val="Plattetekst"/>
        <w:rPr>
          <w:sz w:val="24"/>
          <w:szCs w:val="24"/>
        </w:rPr>
      </w:pPr>
      <w:r>
        <w:rPr>
          <w:spacing w:val="-62"/>
          <w:u w:val="single" w:color="000000"/>
        </w:rPr>
        <w:t xml:space="preserve"> </w:t>
      </w:r>
      <w:r w:rsidRPr="00A83319">
        <w:t>Conditions for granting the derogation:</w:t>
      </w:r>
    </w:p>
    <w:p w:rsidR="002E7685" w:rsidRDefault="002E7685">
      <w:pPr>
        <w:spacing w:before="2"/>
        <w:rPr>
          <w:rFonts w:ascii="Arial" w:eastAsia="Arial" w:hAnsi="Arial" w:cs="Arial"/>
          <w:sz w:val="13"/>
          <w:szCs w:val="13"/>
        </w:rPr>
      </w:pPr>
    </w:p>
    <w:p w:rsidR="002E7685" w:rsidRDefault="00C266DA">
      <w:pPr>
        <w:numPr>
          <w:ilvl w:val="1"/>
          <w:numId w:val="4"/>
        </w:numPr>
        <w:tabs>
          <w:tab w:val="left" w:pos="821"/>
        </w:tabs>
        <w:spacing w:before="75"/>
        <w:ind w:right="154"/>
        <w:rPr>
          <w:rFonts w:ascii="Arial" w:eastAsia="Arial" w:hAnsi="Arial" w:cs="Arial"/>
          <w:sz w:val="20"/>
          <w:szCs w:val="20"/>
        </w:rPr>
      </w:pPr>
      <w:r>
        <w:rPr>
          <w:rFonts w:ascii="Arial" w:hAnsi="Arial"/>
          <w:spacing w:val="-1"/>
          <w:sz w:val="20"/>
        </w:rPr>
        <w:t xml:space="preserve">This extension will be granted based on a “commitment” from </w:t>
      </w:r>
      <w:r>
        <w:rPr>
          <w:rFonts w:ascii="Arial" w:hAnsi="Arial"/>
          <w:b/>
          <w:spacing w:val="-1"/>
          <w:sz w:val="20"/>
        </w:rPr>
        <w:t>new authorisation holder Y</w:t>
      </w:r>
      <w:r>
        <w:rPr>
          <w:rFonts w:ascii="Arial" w:hAnsi="Arial"/>
          <w:spacing w:val="-1"/>
          <w:sz w:val="20"/>
        </w:rPr>
        <w:t xml:space="preserve"> that they will do everything in their power to effectively market this newly transferred medicinal product within 12 months.</w:t>
      </w:r>
    </w:p>
    <w:p w:rsidR="002E7685" w:rsidRDefault="00C266DA">
      <w:pPr>
        <w:numPr>
          <w:ilvl w:val="1"/>
          <w:numId w:val="4"/>
        </w:numPr>
        <w:tabs>
          <w:tab w:val="left" w:pos="821"/>
        </w:tabs>
        <w:ind w:right="295"/>
        <w:rPr>
          <w:rFonts w:ascii="Arial" w:eastAsia="Arial" w:hAnsi="Arial" w:cs="Arial"/>
          <w:sz w:val="20"/>
          <w:szCs w:val="20"/>
        </w:rPr>
      </w:pPr>
      <w:r>
        <w:rPr>
          <w:rFonts w:ascii="Arial" w:hAnsi="Arial"/>
          <w:spacing w:val="-1"/>
          <w:sz w:val="20"/>
        </w:rPr>
        <w:t>It is still possible to transfer this MA to a third party, but the final deadline of the derogation to market the product would remain unchanged.</w:t>
      </w:r>
    </w:p>
    <w:p w:rsidR="002E7685" w:rsidRDefault="002E7685">
      <w:pPr>
        <w:rPr>
          <w:rFonts w:ascii="Arial" w:eastAsia="Arial" w:hAnsi="Arial" w:cs="Arial"/>
          <w:sz w:val="20"/>
          <w:szCs w:val="20"/>
        </w:rPr>
      </w:pPr>
    </w:p>
    <w:p w:rsidR="002E7685" w:rsidRDefault="002E7685">
      <w:pPr>
        <w:rPr>
          <w:rFonts w:ascii="Arial" w:eastAsia="Arial" w:hAnsi="Arial" w:cs="Arial"/>
          <w:sz w:val="20"/>
          <w:szCs w:val="20"/>
        </w:rPr>
      </w:pPr>
    </w:p>
    <w:p w:rsidR="002E7685" w:rsidRDefault="002E7685">
      <w:pPr>
        <w:rPr>
          <w:rFonts w:ascii="Arial" w:eastAsia="Arial" w:hAnsi="Arial" w:cs="Arial"/>
          <w:sz w:val="20"/>
          <w:szCs w:val="20"/>
        </w:rPr>
      </w:pPr>
    </w:p>
    <w:p w:rsidR="002E7685" w:rsidRPr="00A83319" w:rsidRDefault="00C266DA" w:rsidP="00661947">
      <w:pPr>
        <w:rPr>
          <w:rFonts w:cs="Arial"/>
          <w:b/>
          <w:sz w:val="20"/>
          <w:szCs w:val="20"/>
          <w:u w:val="single"/>
        </w:rPr>
      </w:pPr>
      <w:r w:rsidRPr="00A83319">
        <w:rPr>
          <w:b/>
          <w:u w:val="single"/>
        </w:rPr>
        <w:t xml:space="preserve">What date is considered as the starting point of the “period of 3 years of unavailability on </w:t>
      </w:r>
      <w:r w:rsidRPr="00A83319">
        <w:rPr>
          <w:b/>
          <w:u w:val="single"/>
        </w:rPr>
        <w:t>the market”?</w:t>
      </w:r>
      <w:r w:rsidR="00537197" w:rsidRPr="00A83319">
        <w:rPr>
          <w:b/>
          <w:u w:val="single"/>
        </w:rPr>
        <w:t xml:space="preserve"> </w:t>
      </w:r>
    </w:p>
    <w:p w:rsidR="002E7685" w:rsidRPr="00661947" w:rsidRDefault="002E7685">
      <w:pPr>
        <w:spacing w:before="1"/>
        <w:rPr>
          <w:rFonts w:ascii="Arial" w:eastAsia="Arial" w:hAnsi="Arial" w:cs="Arial"/>
          <w:b/>
          <w:bCs/>
          <w:sz w:val="18"/>
          <w:szCs w:val="18"/>
        </w:rPr>
      </w:pPr>
    </w:p>
    <w:p w:rsidR="002E7685" w:rsidRDefault="00C266DA">
      <w:pPr>
        <w:pStyle w:val="Plattetekst"/>
        <w:spacing w:before="72"/>
      </w:pPr>
      <w:r>
        <w:t>Here, we differentiate between two cases:</w:t>
      </w:r>
    </w:p>
    <w:p w:rsidR="002E7685" w:rsidRDefault="002E7685">
      <w:pPr>
        <w:rPr>
          <w:rFonts w:ascii="Arial" w:eastAsia="Arial" w:hAnsi="Arial" w:cs="Arial"/>
        </w:rPr>
      </w:pPr>
    </w:p>
    <w:p w:rsidR="002E7685" w:rsidRDefault="002E7685">
      <w:pPr>
        <w:spacing w:before="6"/>
        <w:rPr>
          <w:rFonts w:ascii="Arial" w:eastAsia="Arial" w:hAnsi="Arial" w:cs="Arial"/>
          <w:sz w:val="21"/>
          <w:szCs w:val="21"/>
        </w:rPr>
      </w:pPr>
    </w:p>
    <w:p w:rsidR="002E7685" w:rsidRPr="00A83319" w:rsidRDefault="00094592">
      <w:pPr>
        <w:pStyle w:val="Kop2"/>
        <w:numPr>
          <w:ilvl w:val="0"/>
          <w:numId w:val="3"/>
        </w:numPr>
        <w:tabs>
          <w:tab w:val="left" w:pos="476"/>
        </w:tabs>
        <w:spacing w:line="454" w:lineRule="auto"/>
        <w:ind w:right="966" w:hanging="361"/>
        <w:rPr>
          <w:b w:val="0"/>
          <w:bCs w:val="0"/>
          <w:u w:val="none"/>
        </w:rPr>
      </w:pPr>
      <w:r>
        <w:pict>
          <v:group id="_x0000_s1246" style="position:absolute;left:0;text-align:left;margin-left:108.85pt;margin-top:10.85pt;width:368.2pt;height:2.5pt;z-index:-17752;mso-position-horizontal-relative:page" coordorigin="2177,217" coordsize="7364,50">
            <v:group id="_x0000_s1373" style="position:absolute;left:2190;top:230;width:77;height:24" coordorigin="2190,230" coordsize="77,24">
              <v:shape id="_x0000_s1374" style="position:absolute;left:2190;top:230;width:77;height:24" coordorigin="2190,230" coordsize="77,24" path="m2190,242r77,e" filled="f" strokeweight="1.3pt">
                <v:path arrowok="t"/>
              </v:shape>
            </v:group>
            <v:group id="_x0000_s1371" style="position:absolute;left:2305;top:230;width:77;height:24" coordorigin="2305,230" coordsize="77,24">
              <v:shape id="_x0000_s1372" style="position:absolute;left:2305;top:230;width:77;height:24" coordorigin="2305,230" coordsize="77,24" path="m2305,242r77,e" filled="f" strokeweight="1.3pt">
                <v:path arrowok="t"/>
              </v:shape>
            </v:group>
            <v:group id="_x0000_s1369" style="position:absolute;left:2420;top:230;width:77;height:24" coordorigin="2420,230" coordsize="77,24">
              <v:shape id="_x0000_s1370" style="position:absolute;left:2420;top:230;width:77;height:24" coordorigin="2420,230" coordsize="77,24" path="m2420,242r77,e" filled="f" strokeweight="1.3pt">
                <v:path arrowok="t"/>
              </v:shape>
            </v:group>
            <v:group id="_x0000_s1367" style="position:absolute;left:2535;top:230;width:77;height:24" coordorigin="2535,230" coordsize="77,24">
              <v:shape id="_x0000_s1368" style="position:absolute;left:2535;top:230;width:77;height:24" coordorigin="2535,230" coordsize="77,24" path="m2535,242r77,e" filled="f" strokeweight="1.3pt">
                <v:path arrowok="t"/>
              </v:shape>
            </v:group>
            <v:group id="_x0000_s1365" style="position:absolute;left:2651;top:230;width:77;height:24" coordorigin="2651,230" coordsize="77,24">
              <v:shape id="_x0000_s1366" style="position:absolute;left:2651;top:230;width:77;height:24" coordorigin="2651,230" coordsize="77,24" path="m2651,242r76,e" filled="f" strokeweight="1.3pt">
                <v:path arrowok="t"/>
              </v:shape>
            </v:group>
            <v:group id="_x0000_s1363" style="position:absolute;left:2766;top:230;width:77;height:24" coordorigin="2766,230" coordsize="77,24">
              <v:shape id="_x0000_s1364" style="position:absolute;left:2766;top:230;width:77;height:24" coordorigin="2766,230" coordsize="77,24" path="m2766,242r77,e" filled="f" strokeweight="1.3pt">
                <v:path arrowok="t"/>
              </v:shape>
            </v:group>
            <v:group id="_x0000_s1361" style="position:absolute;left:2881;top:230;width:77;height:24" coordorigin="2881,230" coordsize="77,24">
              <v:shape id="_x0000_s1362" style="position:absolute;left:2881;top:230;width:77;height:24" coordorigin="2881,230" coordsize="77,24" path="m2881,242r77,e" filled="f" strokeweight="1.3pt">
                <v:path arrowok="t"/>
              </v:shape>
            </v:group>
            <v:group id="_x0000_s1359" style="position:absolute;left:2997;top:230;width:77;height:24" coordorigin="2997,230" coordsize="77,24">
              <v:shape id="_x0000_s1360" style="position:absolute;left:2997;top:230;width:77;height:24" coordorigin="2997,230" coordsize="77,24" path="m2997,242r76,e" filled="f" strokeweight="1.3pt">
                <v:path arrowok="t"/>
              </v:shape>
            </v:group>
            <v:group id="_x0000_s1357" style="position:absolute;left:3112;top:230;width:77;height:24" coordorigin="3112,230" coordsize="77,24">
              <v:shape id="_x0000_s1358" style="position:absolute;left:3112;top:230;width:77;height:24" coordorigin="3112,230" coordsize="77,24" path="m3112,242r77,e" filled="f" strokeweight="1.3pt">
                <v:path arrowok="t"/>
              </v:shape>
            </v:group>
            <v:group id="_x0000_s1355" style="position:absolute;left:3227;top:230;width:77;height:24" coordorigin="3227,230" coordsize="77,24">
              <v:shape id="_x0000_s1356" style="position:absolute;left:3227;top:230;width:77;height:24" coordorigin="3227,230" coordsize="77,24" path="m3227,242r77,e" filled="f" strokeweight="1.3pt">
                <v:path arrowok="t"/>
              </v:shape>
            </v:group>
            <v:group id="_x0000_s1353" style="position:absolute;left:3342;top:230;width:77;height:24" coordorigin="3342,230" coordsize="77,24">
              <v:shape id="_x0000_s1354" style="position:absolute;left:3342;top:230;width:77;height:24" coordorigin="3342,230" coordsize="77,24" path="m3342,242r77,e" filled="f" strokeweight="1.3pt">
                <v:path arrowok="t"/>
              </v:shape>
            </v:group>
            <v:group id="_x0000_s1351" style="position:absolute;left:3457;top:230;width:77;height:24" coordorigin="3457,230" coordsize="77,24">
              <v:shape id="_x0000_s1352" style="position:absolute;left:3457;top:230;width:77;height:24" coordorigin="3457,230" coordsize="77,24" path="m3457,242r77,e" filled="f" strokeweight="1.3pt">
                <v:path arrowok="t"/>
              </v:shape>
            </v:group>
            <v:group id="_x0000_s1349" style="position:absolute;left:3573;top:230;width:77;height:24" coordorigin="3573,230" coordsize="77,24">
              <v:shape id="_x0000_s1350" style="position:absolute;left:3573;top:230;width:77;height:24" coordorigin="3573,230" coordsize="77,24" path="m3573,242r76,e" filled="f" strokeweight="1.3pt">
                <v:path arrowok="t"/>
              </v:shape>
            </v:group>
            <v:group id="_x0000_s1347" style="position:absolute;left:3688;top:230;width:77;height:24" coordorigin="3688,230" coordsize="77,24">
              <v:shape id="_x0000_s1348" style="position:absolute;left:3688;top:230;width:77;height:24" coordorigin="3688,230" coordsize="77,24" path="m3688,242r77,e" filled="f" strokeweight="1.3pt">
                <v:path arrowok="t"/>
              </v:shape>
            </v:group>
            <v:group id="_x0000_s1345" style="position:absolute;left:3803;top:230;width:77;height:24" coordorigin="3803,230" coordsize="77,24">
              <v:shape id="_x0000_s1346" style="position:absolute;left:3803;top:230;width:77;height:24" coordorigin="3803,230" coordsize="77,24" path="m3803,242r77,e" filled="f" strokeweight="1.3pt">
                <v:path arrowok="t"/>
              </v:shape>
            </v:group>
            <v:group id="_x0000_s1343" style="position:absolute;left:3918;top:230;width:77;height:24" coordorigin="3918,230" coordsize="77,24">
              <v:shape id="_x0000_s1344" style="position:absolute;left:3918;top:230;width:77;height:24" coordorigin="3918,230" coordsize="77,24" path="m3918,242r77,e" filled="f" strokeweight="1.3pt">
                <v:path arrowok="t"/>
              </v:shape>
            </v:group>
            <v:group id="_x0000_s1341" style="position:absolute;left:4033;top:230;width:77;height:24" coordorigin="4033,230" coordsize="77,24">
              <v:shape id="_x0000_s1342" style="position:absolute;left:4033;top:230;width:77;height:24" coordorigin="4033,230" coordsize="77,24" path="m4033,242r77,e" filled="f" strokeweight="1.3pt">
                <v:path arrowok="t"/>
              </v:shape>
            </v:group>
            <v:group id="_x0000_s1339" style="position:absolute;left:4149;top:230;width:78;height:24" coordorigin="4149,230" coordsize="78,24">
              <v:shape id="_x0000_s1340" style="position:absolute;left:4149;top:230;width:78;height:24" coordorigin="4149,230" coordsize="78,24" path="m4149,242r77,e" filled="f" strokeweight="1.3pt">
                <v:path arrowok="t"/>
              </v:shape>
            </v:group>
            <v:group id="_x0000_s1337" style="position:absolute;left:4264;top:230;width:77;height:24" coordorigin="4264,230" coordsize="77,24">
              <v:shape id="_x0000_s1338" style="position:absolute;left:4264;top:230;width:77;height:24" coordorigin="4264,230" coordsize="77,24" path="m4264,242r77,e" filled="f" strokeweight="1.3pt">
                <v:path arrowok="t"/>
              </v:shape>
            </v:group>
            <v:group id="_x0000_s1335" style="position:absolute;left:4380;top:230;width:77;height:24" coordorigin="4380,230" coordsize="77,24">
              <v:shape id="_x0000_s1336" style="position:absolute;left:4380;top:230;width:77;height:24" coordorigin="4380,230" coordsize="77,24" path="m4380,242r76,e" filled="f" strokeweight="1.3pt">
                <v:path arrowok="t"/>
              </v:shape>
            </v:group>
            <v:group id="_x0000_s1333" style="position:absolute;left:4495;top:230;width:77;height:24" coordorigin="4495,230" coordsize="77,24">
              <v:shape id="_x0000_s1334" style="position:absolute;left:4495;top:230;width:77;height:24" coordorigin="4495,230" coordsize="77,24" path="m4495,242r77,e" filled="f" strokeweight="1.3pt">
                <v:path arrowok="t"/>
              </v:shape>
            </v:group>
            <v:group id="_x0000_s1331" style="position:absolute;left:4610;top:230;width:77;height:24" coordorigin="4610,230" coordsize="77,24">
              <v:shape id="_x0000_s1332" style="position:absolute;left:4610;top:230;width:77;height:24" coordorigin="4610,230" coordsize="77,24" path="m4610,242r77,e" filled="f" strokeweight="1.3pt">
                <v:path arrowok="t"/>
              </v:shape>
            </v:group>
            <v:group id="_x0000_s1329" style="position:absolute;left:4725;top:230;width:77;height:24" coordorigin="4725,230" coordsize="77,24">
              <v:shape id="_x0000_s1330" style="position:absolute;left:4725;top:230;width:77;height:24" coordorigin="4725,230" coordsize="77,24" path="m4725,242r77,e" filled="f" strokeweight="1.3pt">
                <v:path arrowok="t"/>
              </v:shape>
            </v:group>
            <v:group id="_x0000_s1327" style="position:absolute;left:4840;top:230;width:77;height:24" coordorigin="4840,230" coordsize="77,24">
              <v:shape id="_x0000_s1328" style="position:absolute;left:4840;top:230;width:77;height:24" coordorigin="4840,230" coordsize="77,24" path="m4840,242r77,e" filled="f" strokeweight="1.3pt">
                <v:path arrowok="t"/>
              </v:shape>
            </v:group>
            <v:group id="_x0000_s1325" style="position:absolute;left:4956;top:230;width:77;height:24" coordorigin="4956,230" coordsize="77,24">
              <v:shape id="_x0000_s1326" style="position:absolute;left:4956;top:230;width:77;height:24" coordorigin="4956,230" coordsize="77,24" path="m4956,242r76,e" filled="f" strokeweight="1.3pt">
                <v:path arrowok="t"/>
              </v:shape>
            </v:group>
            <v:group id="_x0000_s1323" style="position:absolute;left:5071;top:230;width:77;height:24" coordorigin="5071,230" coordsize="77,24">
              <v:shape id="_x0000_s1324" style="position:absolute;left:5071;top:230;width:77;height:24" coordorigin="5071,230" coordsize="77,24" path="m5071,242r77,e" filled="f" strokeweight="1.3pt">
                <v:path arrowok="t"/>
              </v:shape>
            </v:group>
            <v:group id="_x0000_s1321" style="position:absolute;left:5186;top:230;width:77;height:24" coordorigin="5186,230" coordsize="77,24">
              <v:shape id="_x0000_s1322" style="position:absolute;left:5186;top:230;width:77;height:24" coordorigin="5186,230" coordsize="77,24" path="m5186,242r77,e" filled="f" strokeweight="1.3pt">
                <v:path arrowok="t"/>
              </v:shape>
            </v:group>
            <v:group id="_x0000_s1319" style="position:absolute;left:5301;top:230;width:78;height:24" coordorigin="5301,230" coordsize="78,24">
              <v:shape id="_x0000_s1320" style="position:absolute;left:5301;top:230;width:78;height:24" coordorigin="5301,230" coordsize="78,24" path="m5301,242r77,e" filled="f" strokeweight="1.3pt">
                <v:path arrowok="t"/>
              </v:shape>
            </v:group>
            <v:group id="_x0000_s1317" style="position:absolute;left:5417;top:230;width:77;height:24" coordorigin="5417,230" coordsize="77,24">
              <v:shape id="_x0000_s1318" style="position:absolute;left:5417;top:230;width:77;height:24" coordorigin="5417,230" coordsize="77,24" path="m5417,242r77,e" filled="f" strokeweight="1.3pt">
                <v:path arrowok="t"/>
              </v:shape>
            </v:group>
            <v:group id="_x0000_s1315" style="position:absolute;left:5532;top:230;width:77;height:24" coordorigin="5532,230" coordsize="77,24">
              <v:shape id="_x0000_s1316" style="position:absolute;left:5532;top:230;width:77;height:24" coordorigin="5532,230" coordsize="77,24" path="m5532,242r77,e" filled="f" strokeweight="1.3pt">
                <v:path arrowok="t"/>
              </v:shape>
            </v:group>
            <v:group id="_x0000_s1313" style="position:absolute;left:5647;top:230;width:77;height:24" coordorigin="5647,230" coordsize="77,24">
              <v:shape id="_x0000_s1314" style="position:absolute;left:5647;top:230;width:77;height:24" coordorigin="5647,230" coordsize="77,24" path="m5647,242r77,e" filled="f" strokeweight="1.3pt">
                <v:path arrowok="t"/>
              </v:shape>
            </v:group>
            <v:group id="_x0000_s1311" style="position:absolute;left:5762;top:230;width:77;height:24" coordorigin="5762,230" coordsize="77,24">
              <v:shape id="_x0000_s1312" style="position:absolute;left:5762;top:230;width:77;height:24" coordorigin="5762,230" coordsize="77,24" path="m5762,242r77,e" filled="f" strokeweight="1.3pt">
                <v:path arrowok="t"/>
              </v:shape>
            </v:group>
            <v:group id="_x0000_s1309" style="position:absolute;left:5878;top:230;width:77;height:24" coordorigin="5878,230" coordsize="77,24">
              <v:shape id="_x0000_s1310" style="position:absolute;left:5878;top:230;width:77;height:24" coordorigin="5878,230" coordsize="77,24" path="m5878,242r76,e" filled="f" strokeweight="1.3pt">
                <v:path arrowok="t"/>
              </v:shape>
            </v:group>
            <v:group id="_x0000_s1307" style="position:absolute;left:5993;top:230;width:77;height:24" coordorigin="5993,230" coordsize="77,24">
              <v:shape id="_x0000_s1308" style="position:absolute;left:5993;top:230;width:77;height:24" coordorigin="5993,230" coordsize="77,24" path="m5993,242r77,e" filled="f" strokeweight="1.3pt">
                <v:path arrowok="t"/>
              </v:shape>
            </v:group>
            <v:group id="_x0000_s1305" style="position:absolute;left:6108;top:230;width:77;height:24" coordorigin="6108,230" coordsize="77,24">
              <v:shape id="_x0000_s1306" style="position:absolute;left:6108;top:230;width:77;height:24" coordorigin="6108,230" coordsize="77,24" path="m6108,242r77,e" filled="f" strokeweight="1.3pt">
                <v:path arrowok="t"/>
              </v:shape>
            </v:group>
            <v:group id="_x0000_s1303" style="position:absolute;left:6223;top:230;width:77;height:24" coordorigin="6223,230" coordsize="77,24">
              <v:shape id="_x0000_s1304" style="position:absolute;left:6223;top:230;width:77;height:24" coordorigin="6223,230" coordsize="77,24" path="m6223,242r77,e" filled="f" strokeweight="1.3pt">
                <v:path arrowok="t"/>
              </v:shape>
            </v:group>
            <v:group id="_x0000_s1301" style="position:absolute;left:6338;top:230;width:77;height:24" coordorigin="6338,230" coordsize="77,24">
              <v:shape id="_x0000_s1302" style="position:absolute;left:6338;top:230;width:77;height:24" coordorigin="6338,230" coordsize="77,24" path="m6338,242r77,e" filled="f" strokeweight="1.3pt">
                <v:path arrowok="t"/>
              </v:shape>
            </v:group>
            <v:group id="_x0000_s1299" style="position:absolute;left:6454;top:230;width:78;height:24" coordorigin="6454,230" coordsize="78,24">
              <v:shape id="_x0000_s1300" style="position:absolute;left:6454;top:230;width:78;height:24" coordorigin="6454,230" coordsize="78,24" path="m6454,242r77,e" filled="f" strokeweight="1.3pt">
                <v:path arrowok="t"/>
              </v:shape>
            </v:group>
            <v:group id="_x0000_s1297" style="position:absolute;left:6569;top:230;width:77;height:24" coordorigin="6569,230" coordsize="77,24">
              <v:shape id="_x0000_s1298" style="position:absolute;left:6569;top:230;width:77;height:24" coordorigin="6569,230" coordsize="77,24" path="m6569,242r77,e" filled="f" strokeweight="1.3pt">
                <v:path arrowok="t"/>
              </v:shape>
            </v:group>
            <v:group id="_x0000_s1295" style="position:absolute;left:6684;top:230;width:77;height:24" coordorigin="6684,230" coordsize="77,24">
              <v:shape id="_x0000_s1296" style="position:absolute;left:6684;top:230;width:77;height:24" coordorigin="6684,230" coordsize="77,24" path="m6684,242r77,e" filled="f" strokeweight="1.3pt">
                <v:path arrowok="t"/>
              </v:shape>
            </v:group>
            <v:group id="_x0000_s1293" style="position:absolute;left:6800;top:230;width:77;height:24" coordorigin="6800,230" coordsize="77,24">
              <v:shape id="_x0000_s1294" style="position:absolute;left:6800;top:230;width:77;height:24" coordorigin="6800,230" coordsize="77,24" path="m6800,242r76,e" filled="f" strokeweight="1.3pt">
                <v:path arrowok="t"/>
              </v:shape>
            </v:group>
            <v:group id="_x0000_s1291" style="position:absolute;left:6915;top:230;width:77;height:24" coordorigin="6915,230" coordsize="77,24">
              <v:shape id="_x0000_s1292" style="position:absolute;left:6915;top:230;width:77;height:24" coordorigin="6915,230" coordsize="77,24" path="m6915,242r77,e" filled="f" strokeweight="1.3pt">
                <v:path arrowok="t"/>
              </v:shape>
            </v:group>
            <v:group id="_x0000_s1289" style="position:absolute;left:7030;top:230;width:77;height:24" coordorigin="7030,230" coordsize="77,24">
              <v:shape id="_x0000_s1290" style="position:absolute;left:7030;top:230;width:77;height:24" coordorigin="7030,230" coordsize="77,24" path="m7030,242r77,e" filled="f" strokeweight="1.3pt">
                <v:path arrowok="t"/>
              </v:shape>
            </v:group>
            <v:group id="_x0000_s1287" style="position:absolute;left:7145;top:230;width:77;height:24" coordorigin="7145,230" coordsize="77,24">
              <v:shape id="_x0000_s1288" style="position:absolute;left:7145;top:230;width:77;height:24" coordorigin="7145,230" coordsize="77,24" path="m7145,242r77,e" filled="f" strokeweight="1.3pt">
                <v:path arrowok="t"/>
              </v:shape>
            </v:group>
            <v:group id="_x0000_s1285" style="position:absolute;left:7260;top:230;width:77;height:24" coordorigin="7260,230" coordsize="77,24">
              <v:shape id="_x0000_s1286" style="position:absolute;left:7260;top:230;width:77;height:24" coordorigin="7260,230" coordsize="77,24" path="m7260,242r77,e" filled="f" strokeweight="1.3pt">
                <v:path arrowok="t"/>
              </v:shape>
            </v:group>
            <v:group id="_x0000_s1283" style="position:absolute;left:7376;top:230;width:77;height:24" coordorigin="7376,230" coordsize="77,24">
              <v:shape id="_x0000_s1284" style="position:absolute;left:7376;top:230;width:77;height:24" coordorigin="7376,230" coordsize="77,24" path="m7376,242r76,e" filled="f" strokeweight="1.3pt">
                <v:path arrowok="t"/>
              </v:shape>
            </v:group>
            <v:group id="_x0000_s1281" style="position:absolute;left:7491;top:230;width:77;height:24" coordorigin="7491,230" coordsize="77,24">
              <v:shape id="_x0000_s1282" style="position:absolute;left:7491;top:230;width:77;height:24" coordorigin="7491,230" coordsize="77,24" path="m7491,242r77,e" filled="f" strokeweight="1.3pt">
                <v:path arrowok="t"/>
              </v:shape>
            </v:group>
            <v:group id="_x0000_s1279" style="position:absolute;left:7606;top:230;width:77;height:24" coordorigin="7606,230" coordsize="77,24">
              <v:shape id="_x0000_s1280" style="position:absolute;left:7606;top:230;width:77;height:24" coordorigin="7606,230" coordsize="77,24" path="m7606,242r77,e" filled="f" strokeweight="1.3pt">
                <v:path arrowok="t"/>
              </v:shape>
            </v:group>
            <v:group id="_x0000_s1277" style="position:absolute;left:7722;top:230;width:77;height:24" coordorigin="7722,230" coordsize="77,24">
              <v:shape id="_x0000_s1278" style="position:absolute;left:7722;top:230;width:77;height:24" coordorigin="7722,230" coordsize="77,24" path="m7722,242r77,e" filled="f" strokeweight="1.3pt">
                <v:path arrowok="t"/>
              </v:shape>
            </v:group>
            <v:group id="_x0000_s1275" style="position:absolute;left:7837;top:230;width:77;height:24" coordorigin="7837,230" coordsize="77,24">
              <v:shape id="_x0000_s1276" style="position:absolute;left:7837;top:230;width:77;height:24" coordorigin="7837,230" coordsize="77,24" path="m7837,242r77,e" filled="f" strokeweight="1.3pt">
                <v:path arrowok="t"/>
              </v:shape>
            </v:group>
            <v:group id="_x0000_s1273" style="position:absolute;left:7952;top:230;width:77;height:24" coordorigin="7952,230" coordsize="77,24">
              <v:shape id="_x0000_s1274" style="position:absolute;left:7952;top:230;width:77;height:24" coordorigin="7952,230" coordsize="77,24" path="m7952,242r77,e" filled="f" strokeweight="1.3pt">
                <v:path arrowok="t"/>
              </v:shape>
            </v:group>
            <v:group id="_x0000_s1271" style="position:absolute;left:8067;top:230;width:77;height:24" coordorigin="8067,230" coordsize="77,24">
              <v:shape id="_x0000_s1272" style="position:absolute;left:8067;top:230;width:77;height:24" coordorigin="8067,230" coordsize="77,24" path="m8067,242r77,e" filled="f" strokeweight="1.3pt">
                <v:path arrowok="t"/>
              </v:shape>
            </v:group>
            <v:group id="_x0000_s1269" style="position:absolute;left:8183;top:230;width:77;height:24" coordorigin="8183,230" coordsize="77,24">
              <v:shape id="_x0000_s1270" style="position:absolute;left:8183;top:230;width:77;height:24" coordorigin="8183,230" coordsize="77,24" path="m8183,242r76,e" filled="f" strokeweight="1.3pt">
                <v:path arrowok="t"/>
              </v:shape>
            </v:group>
            <v:group id="_x0000_s1267" style="position:absolute;left:8298;top:230;width:77;height:24" coordorigin="8298,230" coordsize="77,24">
              <v:shape id="_x0000_s1268" style="position:absolute;left:8298;top:230;width:77;height:24" coordorigin="8298,230" coordsize="77,24" path="m8298,242r77,e" filled="f" strokeweight="1.3pt">
                <v:path arrowok="t"/>
              </v:shape>
            </v:group>
            <v:group id="_x0000_s1265" style="position:absolute;left:8413;top:230;width:77;height:24" coordorigin="8413,230" coordsize="77,24">
              <v:shape id="_x0000_s1266" style="position:absolute;left:8413;top:230;width:77;height:24" coordorigin="8413,230" coordsize="77,24" path="m8413,242r77,e" filled="f" strokeweight="1.3pt">
                <v:path arrowok="t"/>
              </v:shape>
            </v:group>
            <v:group id="_x0000_s1263" style="position:absolute;left:8528;top:230;width:77;height:24" coordorigin="8528,230" coordsize="77,24">
              <v:shape id="_x0000_s1264" style="position:absolute;left:8528;top:230;width:77;height:24" coordorigin="8528,230" coordsize="77,24" path="m8528,242r77,e" filled="f" strokeweight="1.3pt">
                <v:path arrowok="t"/>
              </v:shape>
            </v:group>
            <v:group id="_x0000_s1261" style="position:absolute;left:8643;top:230;width:77;height:24" coordorigin="8643,230" coordsize="77,24">
              <v:shape id="_x0000_s1262" style="position:absolute;left:8643;top:230;width:77;height:24" coordorigin="8643,230" coordsize="77,24" path="m8643,242r77,e" filled="f" strokeweight="1.3pt">
                <v:path arrowok="t"/>
              </v:shape>
            </v:group>
            <v:group id="_x0000_s1259" style="position:absolute;left:8759;top:230;width:77;height:24" coordorigin="8759,230" coordsize="77,24">
              <v:shape id="_x0000_s1260" style="position:absolute;left:8759;top:230;width:77;height:24" coordorigin="8759,230" coordsize="77,24" path="m8759,242r76,e" filled="f" strokeweight="1.3pt">
                <v:path arrowok="t"/>
              </v:shape>
            </v:group>
            <v:group id="_x0000_s1257" style="position:absolute;left:8874;top:230;width:78;height:24" coordorigin="8874,230" coordsize="78,24">
              <v:shape id="_x0000_s1258" style="position:absolute;left:8874;top:230;width:78;height:24" coordorigin="8874,230" coordsize="78,24" path="m8874,242r77,e" filled="f" strokeweight="1.3pt">
                <v:path arrowok="t"/>
              </v:shape>
            </v:group>
            <v:group id="_x0000_s1255" style="position:absolute;left:8989;top:230;width:77;height:24" coordorigin="8989,230" coordsize="77,24">
              <v:shape id="_x0000_s1256" style="position:absolute;left:8989;top:230;width:77;height:24" coordorigin="8989,230" coordsize="77,24" path="m8989,242r77,e" filled="f" strokeweight="1.3pt">
                <v:path arrowok="t"/>
              </v:shape>
            </v:group>
            <v:group id="_x0000_s1253" style="position:absolute;left:9105;top:230;width:77;height:24" coordorigin="9105,230" coordsize="77,24">
              <v:shape id="_x0000_s1254" style="position:absolute;left:9105;top:230;width:77;height:24" coordorigin="9105,230" coordsize="77,24" path="m9105,242r76,e" filled="f" strokeweight="1.3pt">
                <v:path arrowok="t"/>
              </v:shape>
            </v:group>
            <v:group id="_x0000_s1251" style="position:absolute;left:9220;top:230;width:77;height:24" coordorigin="9220,230" coordsize="77,24">
              <v:shape id="_x0000_s1252" style="position:absolute;left:9220;top:230;width:77;height:24" coordorigin="9220,230" coordsize="77,24" path="m9220,242r77,e" filled="f" strokeweight="1.3pt">
                <v:path arrowok="t"/>
              </v:shape>
            </v:group>
            <v:group id="_x0000_s1249" style="position:absolute;left:9335;top:230;width:77;height:24" coordorigin="9335,230" coordsize="77,24">
              <v:shape id="_x0000_s1250" style="position:absolute;left:9335;top:230;width:77;height:24" coordorigin="9335,230" coordsize="77,24" path="m9335,242r77,e" filled="f" strokeweight="1.3pt">
                <v:path arrowok="t"/>
              </v:shape>
            </v:group>
            <v:group id="_x0000_s1247" style="position:absolute;left:9450;top:230;width:77;height:24" coordorigin="9450,230" coordsize="77,24">
              <v:shape id="_x0000_s1248" style="position:absolute;left:9450;top:230;width:77;height:24" coordorigin="9450,230" coordsize="77,24" path="m9450,242r77,e" filled="f" strokeweight="1.3pt">
                <v:path arrowok="t"/>
              </v:shape>
            </v:group>
            <w10:wrap anchorx="page"/>
          </v:group>
        </w:pict>
      </w:r>
      <w:r w:rsidR="00C266DA">
        <w:rPr>
          <w:spacing w:val="-3"/>
          <w:u w:val="none"/>
        </w:rPr>
        <w:t>MA or registration not followed by effective marketing or registration</w:t>
      </w:r>
      <w:r w:rsidR="00661947">
        <w:rPr>
          <w:spacing w:val="-3"/>
          <w:u w:val="none"/>
        </w:rPr>
        <w:t xml:space="preserve">          </w:t>
      </w:r>
      <w:r w:rsidR="00C266DA">
        <w:rPr>
          <w:spacing w:val="-3"/>
          <w:u w:val="none"/>
        </w:rPr>
        <w:t xml:space="preserve"> </w:t>
      </w:r>
      <w:r w:rsidR="00661947">
        <w:rPr>
          <w:spacing w:val="-3"/>
          <w:u w:val="none"/>
        </w:rPr>
        <w:t xml:space="preserve">MA or registration </w:t>
      </w:r>
      <w:r w:rsidR="00C266DA">
        <w:rPr>
          <w:spacing w:val="-3"/>
          <w:u w:val="none"/>
        </w:rPr>
        <w:t>approved for the first time before April 1 2007</w:t>
      </w:r>
    </w:p>
    <w:p w:rsidR="002E7685" w:rsidRDefault="00C266DA">
      <w:pPr>
        <w:pStyle w:val="Plattetekst"/>
        <w:spacing w:line="181" w:lineRule="exact"/>
        <w:ind w:left="821"/>
      </w:pPr>
      <w:r>
        <w:t>Date of commencement of the “period of 3 years of unavailability on the market”</w:t>
      </w:r>
    </w:p>
    <w:p w:rsidR="002E7685" w:rsidRDefault="00C266DA">
      <w:pPr>
        <w:pStyle w:val="Plattetekst"/>
        <w:spacing w:line="266" w:lineRule="exact"/>
        <w:ind w:left="1541"/>
      </w:pPr>
      <w:r>
        <w:t>= 1 April 2007</w:t>
      </w:r>
    </w:p>
    <w:p w:rsidR="002E7685" w:rsidRDefault="002E7685">
      <w:pPr>
        <w:spacing w:before="2"/>
        <w:rPr>
          <w:rFonts w:ascii="Arial" w:eastAsia="Arial" w:hAnsi="Arial" w:cs="Arial"/>
          <w:sz w:val="23"/>
          <w:szCs w:val="23"/>
        </w:rPr>
      </w:pPr>
    </w:p>
    <w:p w:rsidR="002E7685" w:rsidRDefault="00C266DA">
      <w:pPr>
        <w:pStyle w:val="Plattetekst"/>
        <w:spacing w:line="227" w:lineRule="auto"/>
        <w:ind w:left="821" w:right="761"/>
      </w:pPr>
      <w:r>
        <w:t>Article 269 of the royal decree of 14 December 2006 states that authorisation holders, from 1 January 2007 (= entry into effect of this decree) must report, within the first three months, if their medicinal product is effectively being</w:t>
      </w:r>
    </w:p>
    <w:p w:rsidR="002E7685" w:rsidRDefault="00C266DA">
      <w:pPr>
        <w:pStyle w:val="Plattetekst"/>
        <w:spacing w:before="58" w:line="254" w:lineRule="exact"/>
        <w:ind w:left="821" w:right="229"/>
      </w:pPr>
      <w:r>
        <w:t>marketed. The three-year period therefore only begins from the 1 April 2007.</w:t>
      </w:r>
    </w:p>
    <w:p w:rsidR="002E7685" w:rsidRDefault="002E7685">
      <w:pPr>
        <w:spacing w:before="9"/>
        <w:rPr>
          <w:rFonts w:ascii="Arial" w:eastAsia="Arial" w:hAnsi="Arial" w:cs="Arial"/>
          <w:sz w:val="34"/>
          <w:szCs w:val="34"/>
        </w:rPr>
      </w:pPr>
    </w:p>
    <w:p w:rsidR="002E7685" w:rsidRDefault="00C266DA">
      <w:pPr>
        <w:pStyle w:val="Kop2"/>
        <w:ind w:left="460"/>
        <w:rPr>
          <w:b w:val="0"/>
          <w:bCs w:val="0"/>
          <w:u w:val="none"/>
        </w:rPr>
      </w:pPr>
      <w:r>
        <w:rPr>
          <w:spacing w:val="-3"/>
          <w:u w:val="none"/>
        </w:rPr>
        <w:t>MA or registration approved for the first time after 1 April 2007</w:t>
      </w:r>
    </w:p>
    <w:p w:rsidR="002E7685" w:rsidRDefault="00C266DA">
      <w:pPr>
        <w:pStyle w:val="Plattetekst"/>
        <w:spacing w:before="184"/>
        <w:ind w:left="821"/>
      </w:pPr>
      <w:r>
        <w:t>Date of commencement of the “period of 3 years of unavailability on the market”</w:t>
      </w:r>
    </w:p>
    <w:p w:rsidR="002E7685" w:rsidRDefault="00C266DA">
      <w:pPr>
        <w:pStyle w:val="Plattetekst"/>
        <w:spacing w:before="1"/>
        <w:ind w:left="0" w:right="298"/>
        <w:jc w:val="center"/>
        <w:rPr>
          <w:rFonts w:cs="Arial"/>
        </w:rPr>
      </w:pPr>
      <w:r>
        <w:t>= first date of approval of the MA or registration</w:t>
      </w:r>
    </w:p>
    <w:p w:rsidR="002E7685" w:rsidRDefault="002E7685">
      <w:pPr>
        <w:rPr>
          <w:rFonts w:ascii="Arial" w:eastAsia="Arial" w:hAnsi="Arial" w:cs="Arial"/>
        </w:rPr>
      </w:pPr>
    </w:p>
    <w:p w:rsidR="002E7685" w:rsidRDefault="002E7685">
      <w:pPr>
        <w:rPr>
          <w:rFonts w:ascii="Arial" w:eastAsia="Arial" w:hAnsi="Arial" w:cs="Arial"/>
        </w:rPr>
      </w:pPr>
    </w:p>
    <w:p w:rsidR="002E7685" w:rsidRDefault="002E7685">
      <w:pPr>
        <w:rPr>
          <w:rFonts w:ascii="Arial" w:eastAsia="Arial" w:hAnsi="Arial" w:cs="Arial"/>
        </w:rPr>
      </w:pPr>
    </w:p>
    <w:p w:rsidR="00A83319" w:rsidRDefault="00A83319">
      <w:pPr>
        <w:rPr>
          <w:rFonts w:ascii="Arial" w:eastAsia="Arial" w:hAnsi="Arial" w:cs="Arial"/>
        </w:rPr>
      </w:pPr>
    </w:p>
    <w:p w:rsidR="00A83319" w:rsidRDefault="00A83319">
      <w:pPr>
        <w:rPr>
          <w:rFonts w:ascii="Arial" w:eastAsia="Arial" w:hAnsi="Arial" w:cs="Arial"/>
        </w:rPr>
      </w:pPr>
    </w:p>
    <w:p w:rsidR="00A83319" w:rsidRDefault="00A83319">
      <w:pPr>
        <w:rPr>
          <w:rFonts w:ascii="Arial" w:eastAsia="Arial" w:hAnsi="Arial" w:cs="Arial"/>
        </w:rPr>
      </w:pPr>
    </w:p>
    <w:p w:rsidR="002E7685" w:rsidRDefault="002E7685">
      <w:pPr>
        <w:spacing w:before="5"/>
        <w:rPr>
          <w:rFonts w:ascii="Arial" w:eastAsia="Arial" w:hAnsi="Arial" w:cs="Arial"/>
          <w:sz w:val="21"/>
          <w:szCs w:val="21"/>
        </w:rPr>
      </w:pPr>
    </w:p>
    <w:p w:rsidR="002E7685" w:rsidRDefault="00094592">
      <w:pPr>
        <w:pStyle w:val="Kop2"/>
        <w:numPr>
          <w:ilvl w:val="0"/>
          <w:numId w:val="3"/>
        </w:numPr>
        <w:tabs>
          <w:tab w:val="left" w:pos="471"/>
        </w:tabs>
        <w:ind w:right="119" w:hanging="361"/>
        <w:rPr>
          <w:b w:val="0"/>
          <w:bCs w:val="0"/>
          <w:u w:val="none"/>
        </w:rPr>
      </w:pPr>
      <w:r>
        <w:lastRenderedPageBreak/>
        <w:pict>
          <v:group id="_x0000_s1099" style="position:absolute;left:0;text-align:left;margin-left:108.85pt;margin-top:10.85pt;width:420.05pt;height:2.5pt;z-index:-17728;mso-position-horizontal-relative:page" coordorigin="2177,217" coordsize="8401,50">
            <v:group id="_x0000_s1244" style="position:absolute;left:2190;top:230;width:77;height:24" coordorigin="2190,230" coordsize="77,24">
              <v:shape id="_x0000_s1245" style="position:absolute;left:2190;top:230;width:77;height:24" coordorigin="2190,230" coordsize="77,24" path="m2190,242r77,e" filled="f" strokeweight="1.3pt">
                <v:path arrowok="t"/>
              </v:shape>
            </v:group>
            <v:group id="_x0000_s1242" style="position:absolute;left:2305;top:230;width:77;height:24" coordorigin="2305,230" coordsize="77,24">
              <v:shape id="_x0000_s1243" style="position:absolute;left:2305;top:230;width:77;height:24" coordorigin="2305,230" coordsize="77,24" path="m2305,242r77,e" filled="f" strokeweight="1.3pt">
                <v:path arrowok="t"/>
              </v:shape>
            </v:group>
            <v:group id="_x0000_s1240" style="position:absolute;left:2420;top:230;width:77;height:24" coordorigin="2420,230" coordsize="77,24">
              <v:shape id="_x0000_s1241" style="position:absolute;left:2420;top:230;width:77;height:24" coordorigin="2420,230" coordsize="77,24" path="m2420,242r77,e" filled="f" strokeweight="1.3pt">
                <v:path arrowok="t"/>
              </v:shape>
            </v:group>
            <v:group id="_x0000_s1238" style="position:absolute;left:2535;top:230;width:77;height:24" coordorigin="2535,230" coordsize="77,24">
              <v:shape id="_x0000_s1239" style="position:absolute;left:2535;top:230;width:77;height:24" coordorigin="2535,230" coordsize="77,24" path="m2535,242r77,e" filled="f" strokeweight="1.3pt">
                <v:path arrowok="t"/>
              </v:shape>
            </v:group>
            <v:group id="_x0000_s1236" style="position:absolute;left:2651;top:230;width:77;height:24" coordorigin="2651,230" coordsize="77,24">
              <v:shape id="_x0000_s1237" style="position:absolute;left:2651;top:230;width:77;height:24" coordorigin="2651,230" coordsize="77,24" path="m2651,242r76,e" filled="f" strokeweight="1.3pt">
                <v:path arrowok="t"/>
              </v:shape>
            </v:group>
            <v:group id="_x0000_s1234" style="position:absolute;left:2766;top:230;width:77;height:24" coordorigin="2766,230" coordsize="77,24">
              <v:shape id="_x0000_s1235" style="position:absolute;left:2766;top:230;width:77;height:24" coordorigin="2766,230" coordsize="77,24" path="m2766,242r77,e" filled="f" strokeweight="1.3pt">
                <v:path arrowok="t"/>
              </v:shape>
            </v:group>
            <v:group id="_x0000_s1232" style="position:absolute;left:2881;top:230;width:77;height:24" coordorigin="2881,230" coordsize="77,24">
              <v:shape id="_x0000_s1233" style="position:absolute;left:2881;top:230;width:77;height:24" coordorigin="2881,230" coordsize="77,24" path="m2881,242r77,e" filled="f" strokeweight="1.3pt">
                <v:path arrowok="t"/>
              </v:shape>
            </v:group>
            <v:group id="_x0000_s1230" style="position:absolute;left:2997;top:230;width:77;height:24" coordorigin="2997,230" coordsize="77,24">
              <v:shape id="_x0000_s1231" style="position:absolute;left:2997;top:230;width:77;height:24" coordorigin="2997,230" coordsize="77,24" path="m2997,242r76,e" filled="f" strokeweight="1.3pt">
                <v:path arrowok="t"/>
              </v:shape>
            </v:group>
            <v:group id="_x0000_s1228" style="position:absolute;left:3112;top:230;width:77;height:24" coordorigin="3112,230" coordsize="77,24">
              <v:shape id="_x0000_s1229" style="position:absolute;left:3112;top:230;width:77;height:24" coordorigin="3112,230" coordsize="77,24" path="m3112,242r77,e" filled="f" strokeweight="1.3pt">
                <v:path arrowok="t"/>
              </v:shape>
            </v:group>
            <v:group id="_x0000_s1226" style="position:absolute;left:3227;top:230;width:77;height:24" coordorigin="3227,230" coordsize="77,24">
              <v:shape id="_x0000_s1227" style="position:absolute;left:3227;top:230;width:77;height:24" coordorigin="3227,230" coordsize="77,24" path="m3227,242r77,e" filled="f" strokeweight="1.3pt">
                <v:path arrowok="t"/>
              </v:shape>
            </v:group>
            <v:group id="_x0000_s1224" style="position:absolute;left:3342;top:230;width:77;height:24" coordorigin="3342,230" coordsize="77,24">
              <v:shape id="_x0000_s1225" style="position:absolute;left:3342;top:230;width:77;height:24" coordorigin="3342,230" coordsize="77,24" path="m3342,242r77,e" filled="f" strokeweight="1.3pt">
                <v:path arrowok="t"/>
              </v:shape>
            </v:group>
            <v:group id="_x0000_s1222" style="position:absolute;left:3457;top:230;width:77;height:24" coordorigin="3457,230" coordsize="77,24">
              <v:shape id="_x0000_s1223" style="position:absolute;left:3457;top:230;width:77;height:24" coordorigin="3457,230" coordsize="77,24" path="m3457,242r77,e" filled="f" strokeweight="1.3pt">
                <v:path arrowok="t"/>
              </v:shape>
            </v:group>
            <v:group id="_x0000_s1220" style="position:absolute;left:3573;top:230;width:77;height:24" coordorigin="3573,230" coordsize="77,24">
              <v:shape id="_x0000_s1221" style="position:absolute;left:3573;top:230;width:77;height:24" coordorigin="3573,230" coordsize="77,24" path="m3573,242r76,e" filled="f" strokeweight="1.3pt">
                <v:path arrowok="t"/>
              </v:shape>
            </v:group>
            <v:group id="_x0000_s1218" style="position:absolute;left:3688;top:230;width:77;height:24" coordorigin="3688,230" coordsize="77,24">
              <v:shape id="_x0000_s1219" style="position:absolute;left:3688;top:230;width:77;height:24" coordorigin="3688,230" coordsize="77,24" path="m3688,242r77,e" filled="f" strokeweight="1.3pt">
                <v:path arrowok="t"/>
              </v:shape>
            </v:group>
            <v:group id="_x0000_s1216" style="position:absolute;left:3803;top:230;width:77;height:24" coordorigin="3803,230" coordsize="77,24">
              <v:shape id="_x0000_s1217" style="position:absolute;left:3803;top:230;width:77;height:24" coordorigin="3803,230" coordsize="77,24" path="m3803,242r77,e" filled="f" strokeweight="1.3pt">
                <v:path arrowok="t"/>
              </v:shape>
            </v:group>
            <v:group id="_x0000_s1214" style="position:absolute;left:3918;top:230;width:77;height:24" coordorigin="3918,230" coordsize="77,24">
              <v:shape id="_x0000_s1215" style="position:absolute;left:3918;top:230;width:77;height:24" coordorigin="3918,230" coordsize="77,24" path="m3918,242r77,e" filled="f" strokeweight="1.3pt">
                <v:path arrowok="t"/>
              </v:shape>
            </v:group>
            <v:group id="_x0000_s1212" style="position:absolute;left:4033;top:230;width:77;height:24" coordorigin="4033,230" coordsize="77,24">
              <v:shape id="_x0000_s1213" style="position:absolute;left:4033;top:230;width:77;height:24" coordorigin="4033,230" coordsize="77,24" path="m4033,242r77,e" filled="f" strokeweight="1.3pt">
                <v:path arrowok="t"/>
              </v:shape>
            </v:group>
            <v:group id="_x0000_s1210" style="position:absolute;left:4149;top:230;width:78;height:24" coordorigin="4149,230" coordsize="78,24">
              <v:shape id="_x0000_s1211" style="position:absolute;left:4149;top:230;width:78;height:24" coordorigin="4149,230" coordsize="78,24" path="m4149,242r77,e" filled="f" strokeweight="1.3pt">
                <v:path arrowok="t"/>
              </v:shape>
            </v:group>
            <v:group id="_x0000_s1208" style="position:absolute;left:4264;top:230;width:77;height:24" coordorigin="4264,230" coordsize="77,24">
              <v:shape id="_x0000_s1209" style="position:absolute;left:4264;top:230;width:77;height:24" coordorigin="4264,230" coordsize="77,24" path="m4264,242r77,e" filled="f" strokeweight="1.3pt">
                <v:path arrowok="t"/>
              </v:shape>
            </v:group>
            <v:group id="_x0000_s1206" style="position:absolute;left:4380;top:230;width:77;height:24" coordorigin="4380,230" coordsize="77,24">
              <v:shape id="_x0000_s1207" style="position:absolute;left:4380;top:230;width:77;height:24" coordorigin="4380,230" coordsize="77,24" path="m4380,242r76,e" filled="f" strokeweight="1.3pt">
                <v:path arrowok="t"/>
              </v:shape>
            </v:group>
            <v:group id="_x0000_s1204" style="position:absolute;left:4495;top:230;width:77;height:24" coordorigin="4495,230" coordsize="77,24">
              <v:shape id="_x0000_s1205" style="position:absolute;left:4495;top:230;width:77;height:24" coordorigin="4495,230" coordsize="77,24" path="m4495,242r77,e" filled="f" strokeweight="1.3pt">
                <v:path arrowok="t"/>
              </v:shape>
            </v:group>
            <v:group id="_x0000_s1202" style="position:absolute;left:4610;top:230;width:77;height:24" coordorigin="4610,230" coordsize="77,24">
              <v:shape id="_x0000_s1203" style="position:absolute;left:4610;top:230;width:77;height:24" coordorigin="4610,230" coordsize="77,24" path="m4610,242r77,e" filled="f" strokeweight="1.3pt">
                <v:path arrowok="t"/>
              </v:shape>
            </v:group>
            <v:group id="_x0000_s1200" style="position:absolute;left:4725;top:230;width:77;height:24" coordorigin="4725,230" coordsize="77,24">
              <v:shape id="_x0000_s1201" style="position:absolute;left:4725;top:230;width:77;height:24" coordorigin="4725,230" coordsize="77,24" path="m4725,242r77,e" filled="f" strokeweight="1.3pt">
                <v:path arrowok="t"/>
              </v:shape>
            </v:group>
            <v:group id="_x0000_s1198" style="position:absolute;left:4840;top:230;width:77;height:24" coordorigin="4840,230" coordsize="77,24">
              <v:shape id="_x0000_s1199" style="position:absolute;left:4840;top:230;width:77;height:24" coordorigin="4840,230" coordsize="77,24" path="m4840,242r77,e" filled="f" strokeweight="1.3pt">
                <v:path arrowok="t"/>
              </v:shape>
            </v:group>
            <v:group id="_x0000_s1196" style="position:absolute;left:4956;top:230;width:77;height:24" coordorigin="4956,230" coordsize="77,24">
              <v:shape id="_x0000_s1197" style="position:absolute;left:4956;top:230;width:77;height:24" coordorigin="4956,230" coordsize="77,24" path="m4956,242r76,e" filled="f" strokeweight="1.3pt">
                <v:path arrowok="t"/>
              </v:shape>
            </v:group>
            <v:group id="_x0000_s1194" style="position:absolute;left:5071;top:230;width:77;height:24" coordorigin="5071,230" coordsize="77,24">
              <v:shape id="_x0000_s1195" style="position:absolute;left:5071;top:230;width:77;height:24" coordorigin="5071,230" coordsize="77,24" path="m5071,242r77,e" filled="f" strokeweight="1.3pt">
                <v:path arrowok="t"/>
              </v:shape>
            </v:group>
            <v:group id="_x0000_s1192" style="position:absolute;left:5186;top:230;width:77;height:24" coordorigin="5186,230" coordsize="77,24">
              <v:shape id="_x0000_s1193" style="position:absolute;left:5186;top:230;width:77;height:24" coordorigin="5186,230" coordsize="77,24" path="m5186,242r77,e" filled="f" strokeweight="1.3pt">
                <v:path arrowok="t"/>
              </v:shape>
            </v:group>
            <v:group id="_x0000_s1190" style="position:absolute;left:5301;top:230;width:78;height:24" coordorigin="5301,230" coordsize="78,24">
              <v:shape id="_x0000_s1191" style="position:absolute;left:5301;top:230;width:78;height:24" coordorigin="5301,230" coordsize="78,24" path="m5301,242r77,e" filled="f" strokeweight="1.3pt">
                <v:path arrowok="t"/>
              </v:shape>
            </v:group>
            <v:group id="_x0000_s1188" style="position:absolute;left:5417;top:230;width:77;height:24" coordorigin="5417,230" coordsize="77,24">
              <v:shape id="_x0000_s1189" style="position:absolute;left:5417;top:230;width:77;height:24" coordorigin="5417,230" coordsize="77,24" path="m5417,242r77,e" filled="f" strokeweight="1.3pt">
                <v:path arrowok="t"/>
              </v:shape>
            </v:group>
            <v:group id="_x0000_s1186" style="position:absolute;left:5532;top:230;width:77;height:24" coordorigin="5532,230" coordsize="77,24">
              <v:shape id="_x0000_s1187" style="position:absolute;left:5532;top:230;width:77;height:24" coordorigin="5532,230" coordsize="77,24" path="m5532,242r77,e" filled="f" strokeweight="1.3pt">
                <v:path arrowok="t"/>
              </v:shape>
            </v:group>
            <v:group id="_x0000_s1184" style="position:absolute;left:5647;top:230;width:77;height:24" coordorigin="5647,230" coordsize="77,24">
              <v:shape id="_x0000_s1185" style="position:absolute;left:5647;top:230;width:77;height:24" coordorigin="5647,230" coordsize="77,24" path="m5647,242r77,e" filled="f" strokeweight="1.3pt">
                <v:path arrowok="t"/>
              </v:shape>
            </v:group>
            <v:group id="_x0000_s1182" style="position:absolute;left:5762;top:230;width:77;height:24" coordorigin="5762,230" coordsize="77,24">
              <v:shape id="_x0000_s1183" style="position:absolute;left:5762;top:230;width:77;height:24" coordorigin="5762,230" coordsize="77,24" path="m5762,242r77,e" filled="f" strokeweight="1.3pt">
                <v:path arrowok="t"/>
              </v:shape>
            </v:group>
            <v:group id="_x0000_s1180" style="position:absolute;left:5878;top:230;width:77;height:24" coordorigin="5878,230" coordsize="77,24">
              <v:shape id="_x0000_s1181" style="position:absolute;left:5878;top:230;width:77;height:24" coordorigin="5878,230" coordsize="77,24" path="m5878,242r76,e" filled="f" strokeweight="1.3pt">
                <v:path arrowok="t"/>
              </v:shape>
            </v:group>
            <v:group id="_x0000_s1178" style="position:absolute;left:5993;top:230;width:77;height:24" coordorigin="5993,230" coordsize="77,24">
              <v:shape id="_x0000_s1179" style="position:absolute;left:5993;top:230;width:77;height:24" coordorigin="5993,230" coordsize="77,24" path="m5993,242r77,e" filled="f" strokeweight="1.3pt">
                <v:path arrowok="t"/>
              </v:shape>
            </v:group>
            <v:group id="_x0000_s1176" style="position:absolute;left:6108;top:230;width:77;height:24" coordorigin="6108,230" coordsize="77,24">
              <v:shape id="_x0000_s1177" style="position:absolute;left:6108;top:230;width:77;height:24" coordorigin="6108,230" coordsize="77,24" path="m6108,242r77,e" filled="f" strokeweight="1.3pt">
                <v:path arrowok="t"/>
              </v:shape>
            </v:group>
            <v:group id="_x0000_s1174" style="position:absolute;left:6223;top:230;width:77;height:24" coordorigin="6223,230" coordsize="77,24">
              <v:shape id="_x0000_s1175" style="position:absolute;left:6223;top:230;width:77;height:24" coordorigin="6223,230" coordsize="77,24" path="m6223,242r77,e" filled="f" strokeweight="1.3pt">
                <v:path arrowok="t"/>
              </v:shape>
            </v:group>
            <v:group id="_x0000_s1172" style="position:absolute;left:6338;top:230;width:77;height:24" coordorigin="6338,230" coordsize="77,24">
              <v:shape id="_x0000_s1173" style="position:absolute;left:6338;top:230;width:77;height:24" coordorigin="6338,230" coordsize="77,24" path="m6338,242r77,e" filled="f" strokeweight="1.3pt">
                <v:path arrowok="t"/>
              </v:shape>
            </v:group>
            <v:group id="_x0000_s1170" style="position:absolute;left:6454;top:230;width:78;height:24" coordorigin="6454,230" coordsize="78,24">
              <v:shape id="_x0000_s1171" style="position:absolute;left:6454;top:230;width:78;height:24" coordorigin="6454,230" coordsize="78,24" path="m6454,242r77,e" filled="f" strokeweight="1.3pt">
                <v:path arrowok="t"/>
              </v:shape>
            </v:group>
            <v:group id="_x0000_s1168" style="position:absolute;left:6569;top:230;width:77;height:24" coordorigin="6569,230" coordsize="77,24">
              <v:shape id="_x0000_s1169" style="position:absolute;left:6569;top:230;width:77;height:24" coordorigin="6569,230" coordsize="77,24" path="m6569,242r77,e" filled="f" strokeweight="1.3pt">
                <v:path arrowok="t"/>
              </v:shape>
            </v:group>
            <v:group id="_x0000_s1166" style="position:absolute;left:6684;top:230;width:77;height:24" coordorigin="6684,230" coordsize="77,24">
              <v:shape id="_x0000_s1167" style="position:absolute;left:6684;top:230;width:77;height:24" coordorigin="6684,230" coordsize="77,24" path="m6684,242r77,e" filled="f" strokeweight="1.3pt">
                <v:path arrowok="t"/>
              </v:shape>
            </v:group>
            <v:group id="_x0000_s1164" style="position:absolute;left:6800;top:230;width:77;height:24" coordorigin="6800,230" coordsize="77,24">
              <v:shape id="_x0000_s1165" style="position:absolute;left:6800;top:230;width:77;height:24" coordorigin="6800,230" coordsize="77,24" path="m6800,242r76,e" filled="f" strokeweight="1.3pt">
                <v:path arrowok="t"/>
              </v:shape>
            </v:group>
            <v:group id="_x0000_s1162" style="position:absolute;left:6915;top:230;width:77;height:24" coordorigin="6915,230" coordsize="77,24">
              <v:shape id="_x0000_s1163" style="position:absolute;left:6915;top:230;width:77;height:24" coordorigin="6915,230" coordsize="77,24" path="m6915,242r77,e" filled="f" strokeweight="1.3pt">
                <v:path arrowok="t"/>
              </v:shape>
            </v:group>
            <v:group id="_x0000_s1160" style="position:absolute;left:7030;top:230;width:77;height:24" coordorigin="7030,230" coordsize="77,24">
              <v:shape id="_x0000_s1161" style="position:absolute;left:7030;top:230;width:77;height:24" coordorigin="7030,230" coordsize="77,24" path="m7030,242r77,e" filled="f" strokeweight="1.3pt">
                <v:path arrowok="t"/>
              </v:shape>
            </v:group>
            <v:group id="_x0000_s1158" style="position:absolute;left:7145;top:230;width:77;height:24" coordorigin="7145,230" coordsize="77,24">
              <v:shape id="_x0000_s1159" style="position:absolute;left:7145;top:230;width:77;height:24" coordorigin="7145,230" coordsize="77,24" path="m7145,242r77,e" filled="f" strokeweight="1.3pt">
                <v:path arrowok="t"/>
              </v:shape>
            </v:group>
            <v:group id="_x0000_s1156" style="position:absolute;left:7260;top:230;width:77;height:24" coordorigin="7260,230" coordsize="77,24">
              <v:shape id="_x0000_s1157" style="position:absolute;left:7260;top:230;width:77;height:24" coordorigin="7260,230" coordsize="77,24" path="m7260,242r77,e" filled="f" strokeweight="1.3pt">
                <v:path arrowok="t"/>
              </v:shape>
            </v:group>
            <v:group id="_x0000_s1154" style="position:absolute;left:7376;top:230;width:77;height:24" coordorigin="7376,230" coordsize="77,24">
              <v:shape id="_x0000_s1155" style="position:absolute;left:7376;top:230;width:77;height:24" coordorigin="7376,230" coordsize="77,24" path="m7376,242r76,e" filled="f" strokeweight="1.3pt">
                <v:path arrowok="t"/>
              </v:shape>
            </v:group>
            <v:group id="_x0000_s1152" style="position:absolute;left:7491;top:230;width:77;height:24" coordorigin="7491,230" coordsize="77,24">
              <v:shape id="_x0000_s1153" style="position:absolute;left:7491;top:230;width:77;height:24" coordorigin="7491,230" coordsize="77,24" path="m7491,242r77,e" filled="f" strokeweight="1.3pt">
                <v:path arrowok="t"/>
              </v:shape>
            </v:group>
            <v:group id="_x0000_s1150" style="position:absolute;left:7606;top:230;width:77;height:24" coordorigin="7606,230" coordsize="77,24">
              <v:shape id="_x0000_s1151" style="position:absolute;left:7606;top:230;width:77;height:24" coordorigin="7606,230" coordsize="77,24" path="m7606,242r77,e" filled="f" strokeweight="1.3pt">
                <v:path arrowok="t"/>
              </v:shape>
            </v:group>
            <v:group id="_x0000_s1148" style="position:absolute;left:7722;top:230;width:77;height:24" coordorigin="7722,230" coordsize="77,24">
              <v:shape id="_x0000_s1149" style="position:absolute;left:7722;top:230;width:77;height:24" coordorigin="7722,230" coordsize="77,24" path="m7722,242r77,e" filled="f" strokeweight="1.3pt">
                <v:path arrowok="t"/>
              </v:shape>
            </v:group>
            <v:group id="_x0000_s1146" style="position:absolute;left:7837;top:230;width:77;height:24" coordorigin="7837,230" coordsize="77,24">
              <v:shape id="_x0000_s1147" style="position:absolute;left:7837;top:230;width:77;height:24" coordorigin="7837,230" coordsize="77,24" path="m7837,242r77,e" filled="f" strokeweight="1.3pt">
                <v:path arrowok="t"/>
              </v:shape>
            </v:group>
            <v:group id="_x0000_s1144" style="position:absolute;left:7952;top:230;width:77;height:24" coordorigin="7952,230" coordsize="77,24">
              <v:shape id="_x0000_s1145" style="position:absolute;left:7952;top:230;width:77;height:24" coordorigin="7952,230" coordsize="77,24" path="m7952,242r77,e" filled="f" strokeweight="1.3pt">
                <v:path arrowok="t"/>
              </v:shape>
            </v:group>
            <v:group id="_x0000_s1142" style="position:absolute;left:8067;top:230;width:77;height:24" coordorigin="8067,230" coordsize="77,24">
              <v:shape id="_x0000_s1143" style="position:absolute;left:8067;top:230;width:77;height:24" coordorigin="8067,230" coordsize="77,24" path="m8067,242r77,e" filled="f" strokeweight="1.3pt">
                <v:path arrowok="t"/>
              </v:shape>
            </v:group>
            <v:group id="_x0000_s1140" style="position:absolute;left:8183;top:230;width:77;height:24" coordorigin="8183,230" coordsize="77,24">
              <v:shape id="_x0000_s1141" style="position:absolute;left:8183;top:230;width:77;height:24" coordorigin="8183,230" coordsize="77,24" path="m8183,242r76,e" filled="f" strokeweight="1.3pt">
                <v:path arrowok="t"/>
              </v:shape>
            </v:group>
            <v:group id="_x0000_s1138" style="position:absolute;left:8298;top:230;width:77;height:24" coordorigin="8298,230" coordsize="77,24">
              <v:shape id="_x0000_s1139" style="position:absolute;left:8298;top:230;width:77;height:24" coordorigin="8298,230" coordsize="77,24" path="m8298,242r77,e" filled="f" strokeweight="1.3pt">
                <v:path arrowok="t"/>
              </v:shape>
            </v:group>
            <v:group id="_x0000_s1136" style="position:absolute;left:8413;top:230;width:77;height:24" coordorigin="8413,230" coordsize="77,24">
              <v:shape id="_x0000_s1137" style="position:absolute;left:8413;top:230;width:77;height:24" coordorigin="8413,230" coordsize="77,24" path="m8413,242r77,e" filled="f" strokeweight="1.3pt">
                <v:path arrowok="t"/>
              </v:shape>
            </v:group>
            <v:group id="_x0000_s1134" style="position:absolute;left:8528;top:230;width:77;height:24" coordorigin="8528,230" coordsize="77,24">
              <v:shape id="_x0000_s1135" style="position:absolute;left:8528;top:230;width:77;height:24" coordorigin="8528,230" coordsize="77,24" path="m8528,242r77,e" filled="f" strokeweight="1.3pt">
                <v:path arrowok="t"/>
              </v:shape>
            </v:group>
            <v:group id="_x0000_s1132" style="position:absolute;left:8643;top:230;width:77;height:24" coordorigin="8643,230" coordsize="77,24">
              <v:shape id="_x0000_s1133" style="position:absolute;left:8643;top:230;width:77;height:24" coordorigin="8643,230" coordsize="77,24" path="m8643,242r77,e" filled="f" strokeweight="1.3pt">
                <v:path arrowok="t"/>
              </v:shape>
            </v:group>
            <v:group id="_x0000_s1130" style="position:absolute;left:8759;top:230;width:77;height:24" coordorigin="8759,230" coordsize="77,24">
              <v:shape id="_x0000_s1131" style="position:absolute;left:8759;top:230;width:77;height:24" coordorigin="8759,230" coordsize="77,24" path="m8759,242r76,e" filled="f" strokeweight="1.3pt">
                <v:path arrowok="t"/>
              </v:shape>
            </v:group>
            <v:group id="_x0000_s1128" style="position:absolute;left:8874;top:230;width:78;height:24" coordorigin="8874,230" coordsize="78,24">
              <v:shape id="_x0000_s1129" style="position:absolute;left:8874;top:230;width:78;height:24" coordorigin="8874,230" coordsize="78,24" path="m8874,242r77,e" filled="f" strokeweight="1.3pt">
                <v:path arrowok="t"/>
              </v:shape>
            </v:group>
            <v:group id="_x0000_s1126" style="position:absolute;left:8989;top:230;width:77;height:24" coordorigin="8989,230" coordsize="77,24">
              <v:shape id="_x0000_s1127" style="position:absolute;left:8989;top:230;width:77;height:24" coordorigin="8989,230" coordsize="77,24" path="m8989,242r77,e" filled="f" strokeweight="1.3pt">
                <v:path arrowok="t"/>
              </v:shape>
            </v:group>
            <v:group id="_x0000_s1124" style="position:absolute;left:9105;top:230;width:77;height:24" coordorigin="9105,230" coordsize="77,24">
              <v:shape id="_x0000_s1125" style="position:absolute;left:9105;top:230;width:77;height:24" coordorigin="9105,230" coordsize="77,24" path="m9105,242r76,e" filled="f" strokeweight="1.3pt">
                <v:path arrowok="t"/>
              </v:shape>
            </v:group>
            <v:group id="_x0000_s1122" style="position:absolute;left:9220;top:230;width:77;height:24" coordorigin="9220,230" coordsize="77,24">
              <v:shape id="_x0000_s1123" style="position:absolute;left:9220;top:230;width:77;height:24" coordorigin="9220,230" coordsize="77,24" path="m9220,242r77,e" filled="f" strokeweight="1.3pt">
                <v:path arrowok="t"/>
              </v:shape>
            </v:group>
            <v:group id="_x0000_s1120" style="position:absolute;left:9335;top:230;width:77;height:24" coordorigin="9335,230" coordsize="77,24">
              <v:shape id="_x0000_s1121" style="position:absolute;left:9335;top:230;width:77;height:24" coordorigin="9335,230" coordsize="77,24" path="m9335,242r77,e" filled="f" strokeweight="1.3pt">
                <v:path arrowok="t"/>
              </v:shape>
            </v:group>
            <v:group id="_x0000_s1118" style="position:absolute;left:9450;top:230;width:77;height:24" coordorigin="9450,230" coordsize="77,24">
              <v:shape id="_x0000_s1119" style="position:absolute;left:9450;top:230;width:77;height:24" coordorigin="9450,230" coordsize="77,24" path="m9450,242r77,e" filled="f" strokeweight="1.3pt">
                <v:path arrowok="t"/>
              </v:shape>
            </v:group>
            <v:group id="_x0000_s1116" style="position:absolute;left:9565;top:230;width:77;height:24" coordorigin="9565,230" coordsize="77,24">
              <v:shape id="_x0000_s1117" style="position:absolute;left:9565;top:230;width:77;height:24" coordorigin="9565,230" coordsize="77,24" path="m9565,242r77,e" filled="f" strokeweight="1.3pt">
                <v:path arrowok="t"/>
              </v:shape>
            </v:group>
            <v:group id="_x0000_s1114" style="position:absolute;left:9681;top:230;width:77;height:24" coordorigin="9681,230" coordsize="77,24">
              <v:shape id="_x0000_s1115" style="position:absolute;left:9681;top:230;width:77;height:24" coordorigin="9681,230" coordsize="77,24" path="m9681,242r76,e" filled="f" strokeweight="1.3pt">
                <v:path arrowok="t"/>
              </v:shape>
            </v:group>
            <v:group id="_x0000_s1112" style="position:absolute;left:9796;top:230;width:77;height:24" coordorigin="9796,230" coordsize="77,24">
              <v:shape id="_x0000_s1113" style="position:absolute;left:9796;top:230;width:77;height:24" coordorigin="9796,230" coordsize="77,24" path="m9796,242r77,e" filled="f" strokeweight="1.3pt">
                <v:path arrowok="t"/>
              </v:shape>
            </v:group>
            <v:group id="_x0000_s1110" style="position:absolute;left:9911;top:230;width:77;height:24" coordorigin="9911,230" coordsize="77,24">
              <v:shape id="_x0000_s1111" style="position:absolute;left:9911;top:230;width:77;height:24" coordorigin="9911,230" coordsize="77,24" path="m9911,242r77,e" filled="f" strokeweight="1.3pt">
                <v:path arrowok="t"/>
              </v:shape>
            </v:group>
            <v:group id="_x0000_s1108" style="position:absolute;left:10026;top:230;width:78;height:24" coordorigin="10026,230" coordsize="78,24">
              <v:shape id="_x0000_s1109" style="position:absolute;left:10026;top:230;width:78;height:24" coordorigin="10026,230" coordsize="78,24" path="m10026,242r77,e" filled="f" strokeweight="1.3pt">
                <v:path arrowok="t"/>
              </v:shape>
            </v:group>
            <v:group id="_x0000_s1106" style="position:absolute;left:10142;top:230;width:77;height:24" coordorigin="10142,230" coordsize="77,24">
              <v:shape id="_x0000_s1107" style="position:absolute;left:10142;top:230;width:77;height:24" coordorigin="10142,230" coordsize="77,24" path="m10142,242r77,e" filled="f" strokeweight="1.3pt">
                <v:path arrowok="t"/>
              </v:shape>
            </v:group>
            <v:group id="_x0000_s1104" style="position:absolute;left:10257;top:230;width:77;height:24" coordorigin="10257,230" coordsize="77,24">
              <v:shape id="_x0000_s1105" style="position:absolute;left:10257;top:230;width:77;height:24" coordorigin="10257,230" coordsize="77,24" path="m10257,242r77,e" filled="f" strokeweight="1.3pt">
                <v:path arrowok="t"/>
              </v:shape>
            </v:group>
            <v:group id="_x0000_s1102" style="position:absolute;left:10372;top:230;width:77;height:24" coordorigin="10372,230" coordsize="77,24">
              <v:shape id="_x0000_s1103" style="position:absolute;left:10372;top:230;width:77;height:24" coordorigin="10372,230" coordsize="77,24" path="m10372,242r77,e" filled="f" strokeweight="1.3pt">
                <v:path arrowok="t"/>
              </v:shape>
            </v:group>
            <v:group id="_x0000_s1100" style="position:absolute;left:10488;top:230;width:77;height:24" coordorigin="10488,230" coordsize="77,24">
              <v:shape id="_x0000_s1101" style="position:absolute;left:10488;top:230;width:77;height:24" coordorigin="10488,230" coordsize="77,24" path="m10488,242r76,e" filled="f" strokeweight="1.3pt">
                <v:path arrowok="t"/>
              </v:shape>
            </v:group>
            <w10:wrap anchorx="page"/>
          </v:group>
        </w:pict>
      </w:r>
      <w:r>
        <w:pict>
          <v:group id="_x0000_s1032" style="position:absolute;left:0;text-align:left;margin-left:107.4pt;margin-top:23.6pt;width:184.75pt;height:2.5pt;z-index:-17704;mso-position-horizontal-relative:page" coordorigin="2148,472" coordsize="3695,50">
            <v:group id="_x0000_s1097" style="position:absolute;left:2161;top:485;width:5;height:24" coordorigin="2161,485" coordsize="5,24">
              <v:shape id="_x0000_s1098" style="position:absolute;left:2161;top:485;width:5;height:24" coordorigin="2161,485" coordsize="5,24" path="m2161,497r5,e" filled="f" strokeweight="1.3pt">
                <v:path arrowok="t"/>
              </v:shape>
            </v:group>
            <v:group id="_x0000_s1095" style="position:absolute;left:2204;top:485;width:77;height:24" coordorigin="2204,485" coordsize="77,24">
              <v:shape id="_x0000_s1096" style="position:absolute;left:2204;top:485;width:77;height:24" coordorigin="2204,485" coordsize="77,24" path="m2204,497r77,e" filled="f" strokeweight="1.3pt">
                <v:path arrowok="t"/>
              </v:shape>
            </v:group>
            <v:group id="_x0000_s1093" style="position:absolute;left:2319;top:485;width:77;height:24" coordorigin="2319,485" coordsize="77,24">
              <v:shape id="_x0000_s1094" style="position:absolute;left:2319;top:485;width:77;height:24" coordorigin="2319,485" coordsize="77,24" path="m2319,497r77,e" filled="f" strokeweight="1.3pt">
                <v:path arrowok="t"/>
              </v:shape>
            </v:group>
            <v:group id="_x0000_s1091" style="position:absolute;left:2435;top:485;width:77;height:24" coordorigin="2435,485" coordsize="77,24">
              <v:shape id="_x0000_s1092" style="position:absolute;left:2435;top:485;width:77;height:24" coordorigin="2435,485" coordsize="77,24" path="m2435,497r76,e" filled="f" strokeweight="1.3pt">
                <v:path arrowok="t"/>
              </v:shape>
            </v:group>
            <v:group id="_x0000_s1089" style="position:absolute;left:2550;top:485;width:77;height:24" coordorigin="2550,485" coordsize="77,24">
              <v:shape id="_x0000_s1090" style="position:absolute;left:2550;top:485;width:77;height:24" coordorigin="2550,485" coordsize="77,24" path="m2550,497r77,e" filled="f" strokeweight="1.3pt">
                <v:path arrowok="t"/>
              </v:shape>
            </v:group>
            <v:group id="_x0000_s1087" style="position:absolute;left:2665;top:485;width:77;height:24" coordorigin="2665,485" coordsize="77,24">
              <v:shape id="_x0000_s1088" style="position:absolute;left:2665;top:485;width:77;height:24" coordorigin="2665,485" coordsize="77,24" path="m2665,497r77,e" filled="f" strokeweight="1.3pt">
                <v:path arrowok="t"/>
              </v:shape>
            </v:group>
            <v:group id="_x0000_s1085" style="position:absolute;left:2780;top:485;width:77;height:24" coordorigin="2780,485" coordsize="77,24">
              <v:shape id="_x0000_s1086" style="position:absolute;left:2780;top:485;width:77;height:24" coordorigin="2780,485" coordsize="77,24" path="m2780,497r77,e" filled="f" strokeweight="1.3pt">
                <v:path arrowok="t"/>
              </v:shape>
            </v:group>
            <v:group id="_x0000_s1083" style="position:absolute;left:2895;top:485;width:78;height:24" coordorigin="2895,485" coordsize="78,24">
              <v:shape id="_x0000_s1084" style="position:absolute;left:2895;top:485;width:78;height:24" coordorigin="2895,485" coordsize="78,24" path="m2895,497r78,e" filled="f" strokeweight="1.3pt">
                <v:path arrowok="t"/>
              </v:shape>
            </v:group>
            <v:group id="_x0000_s1081" style="position:absolute;left:3011;top:485;width:77;height:24" coordorigin="3011,485" coordsize="77,24">
              <v:shape id="_x0000_s1082" style="position:absolute;left:3011;top:485;width:77;height:24" coordorigin="3011,485" coordsize="77,24" path="m3011,497r77,e" filled="f" strokeweight="1.3pt">
                <v:path arrowok="t"/>
              </v:shape>
            </v:group>
            <v:group id="_x0000_s1079" style="position:absolute;left:3126;top:485;width:77;height:24" coordorigin="3126,485" coordsize="77,24">
              <v:shape id="_x0000_s1080" style="position:absolute;left:3126;top:485;width:77;height:24" coordorigin="3126,485" coordsize="77,24" path="m3126,497r77,e" filled="f" strokeweight="1.3pt">
                <v:path arrowok="t"/>
              </v:shape>
            </v:group>
            <v:group id="_x0000_s1077" style="position:absolute;left:3241;top:485;width:77;height:24" coordorigin="3241,485" coordsize="77,24">
              <v:shape id="_x0000_s1078" style="position:absolute;left:3241;top:485;width:77;height:24" coordorigin="3241,485" coordsize="77,24" path="m3241,497r77,e" filled="f" strokeweight="1.3pt">
                <v:path arrowok="t"/>
              </v:shape>
            </v:group>
            <v:group id="_x0000_s1075" style="position:absolute;left:3357;top:485;width:77;height:24" coordorigin="3357,485" coordsize="77,24">
              <v:shape id="_x0000_s1076" style="position:absolute;left:3357;top:485;width:77;height:24" coordorigin="3357,485" coordsize="77,24" path="m3357,497r76,e" filled="f" strokeweight="1.3pt">
                <v:path arrowok="t"/>
              </v:shape>
            </v:group>
            <v:group id="_x0000_s1073" style="position:absolute;left:3472;top:485;width:77;height:24" coordorigin="3472,485" coordsize="77,24">
              <v:shape id="_x0000_s1074" style="position:absolute;left:3472;top:485;width:77;height:24" coordorigin="3472,485" coordsize="77,24" path="m3472,497r77,e" filled="f" strokeweight="1.3pt">
                <v:path arrowok="t"/>
              </v:shape>
            </v:group>
            <v:group id="_x0000_s1071" style="position:absolute;left:3587;top:485;width:77;height:24" coordorigin="3587,485" coordsize="77,24">
              <v:shape id="_x0000_s1072" style="position:absolute;left:3587;top:485;width:77;height:24" coordorigin="3587,485" coordsize="77,24" path="m3587,497r77,e" filled="f" strokeweight="1.3pt">
                <v:path arrowok="t"/>
              </v:shape>
            </v:group>
            <v:group id="_x0000_s1069" style="position:absolute;left:3702;top:485;width:77;height:24" coordorigin="3702,485" coordsize="77,24">
              <v:shape id="_x0000_s1070" style="position:absolute;left:3702;top:485;width:77;height:24" coordorigin="3702,485" coordsize="77,24" path="m3702,497r77,e" filled="f" strokeweight="1.3pt">
                <v:path arrowok="t"/>
              </v:shape>
            </v:group>
            <v:group id="_x0000_s1067" style="position:absolute;left:3817;top:485;width:77;height:24" coordorigin="3817,485" coordsize="77,24">
              <v:shape id="_x0000_s1068" style="position:absolute;left:3817;top:485;width:77;height:24" coordorigin="3817,485" coordsize="77,24" path="m3817,497r77,e" filled="f" strokeweight="1.3pt">
                <v:path arrowok="t"/>
              </v:shape>
            </v:group>
            <v:group id="_x0000_s1065" style="position:absolute;left:3933;top:485;width:77;height:24" coordorigin="3933,485" coordsize="77,24">
              <v:shape id="_x0000_s1066" style="position:absolute;left:3933;top:485;width:77;height:24" coordorigin="3933,485" coordsize="77,24" path="m3933,497r76,e" filled="f" strokeweight="1.3pt">
                <v:path arrowok="t"/>
              </v:shape>
            </v:group>
            <v:group id="_x0000_s1063" style="position:absolute;left:4048;top:485;width:77;height:24" coordorigin="4048,485" coordsize="77,24">
              <v:shape id="_x0000_s1064" style="position:absolute;left:4048;top:485;width:77;height:24" coordorigin="4048,485" coordsize="77,24" path="m4048,497r77,e" filled="f" strokeweight="1.3pt">
                <v:path arrowok="t"/>
              </v:shape>
            </v:group>
            <v:group id="_x0000_s1061" style="position:absolute;left:4164;top:485;width:77;height:24" coordorigin="4164,485" coordsize="77,24">
              <v:shape id="_x0000_s1062" style="position:absolute;left:4164;top:485;width:77;height:24" coordorigin="4164,485" coordsize="77,24" path="m4164,497r76,e" filled="f" strokeweight="1.3pt">
                <v:path arrowok="t"/>
              </v:shape>
            </v:group>
            <v:group id="_x0000_s1059" style="position:absolute;left:4279;top:485;width:77;height:24" coordorigin="4279,485" coordsize="77,24">
              <v:shape id="_x0000_s1060" style="position:absolute;left:4279;top:485;width:77;height:24" coordorigin="4279,485" coordsize="77,24" path="m4279,497r77,e" filled="f" strokeweight="1.3pt">
                <v:path arrowok="t"/>
              </v:shape>
            </v:group>
            <v:group id="_x0000_s1057" style="position:absolute;left:4394;top:485;width:77;height:24" coordorigin="4394,485" coordsize="77,24">
              <v:shape id="_x0000_s1058" style="position:absolute;left:4394;top:485;width:77;height:24" coordorigin="4394,485" coordsize="77,24" path="m4394,497r77,e" filled="f" strokeweight="1.3pt">
                <v:path arrowok="t"/>
              </v:shape>
            </v:group>
            <v:group id="_x0000_s1055" style="position:absolute;left:4509;top:485;width:77;height:24" coordorigin="4509,485" coordsize="77,24">
              <v:shape id="_x0000_s1056" style="position:absolute;left:4509;top:485;width:77;height:24" coordorigin="4509,485" coordsize="77,24" path="m4509,497r77,e" filled="f" strokeweight="1.3pt">
                <v:path arrowok="t"/>
              </v:shape>
            </v:group>
            <v:group id="_x0000_s1053" style="position:absolute;left:4624;top:485;width:77;height:24" coordorigin="4624,485" coordsize="77,24">
              <v:shape id="_x0000_s1054" style="position:absolute;left:4624;top:485;width:77;height:24" coordorigin="4624,485" coordsize="77,24" path="m4624,497r77,e" filled="f" strokeweight="1.3pt">
                <v:path arrowok="t"/>
              </v:shape>
            </v:group>
            <v:group id="_x0000_s1051" style="position:absolute;left:4740;top:485;width:77;height:24" coordorigin="4740,485" coordsize="77,24">
              <v:shape id="_x0000_s1052" style="position:absolute;left:4740;top:485;width:77;height:24" coordorigin="4740,485" coordsize="77,24" path="m4740,497r76,e" filled="f" strokeweight="1.3pt">
                <v:path arrowok="t"/>
              </v:shape>
            </v:group>
            <v:group id="_x0000_s1049" style="position:absolute;left:4855;top:485;width:77;height:24" coordorigin="4855,485" coordsize="77,24">
              <v:shape id="_x0000_s1050" style="position:absolute;left:4855;top:485;width:77;height:24" coordorigin="4855,485" coordsize="77,24" path="m4855,497r77,e" filled="f" strokeweight="1.3pt">
                <v:path arrowok="t"/>
              </v:shape>
            </v:group>
            <v:group id="_x0000_s1047" style="position:absolute;left:4970;top:485;width:77;height:24" coordorigin="4970,485" coordsize="77,24">
              <v:shape id="_x0000_s1048" style="position:absolute;left:4970;top:485;width:77;height:24" coordorigin="4970,485" coordsize="77,24" path="m4970,497r77,e" filled="f" strokeweight="1.3pt">
                <v:path arrowok="t"/>
              </v:shape>
            </v:group>
            <v:group id="_x0000_s1045" style="position:absolute;left:5085;top:485;width:77;height:24" coordorigin="5085,485" coordsize="77,24">
              <v:shape id="_x0000_s1046" style="position:absolute;left:5085;top:485;width:77;height:24" coordorigin="5085,485" coordsize="77,24" path="m5085,497r77,e" filled="f" strokeweight="1.3pt">
                <v:path arrowok="t"/>
              </v:shape>
            </v:group>
            <v:group id="_x0000_s1043" style="position:absolute;left:5200;top:485;width:77;height:24" coordorigin="5200,485" coordsize="77,24">
              <v:shape id="_x0000_s1044" style="position:absolute;left:5200;top:485;width:77;height:24" coordorigin="5200,485" coordsize="77,24" path="m5200,497r77,e" filled="f" strokeweight="1.3pt">
                <v:path arrowok="t"/>
              </v:shape>
            </v:group>
            <v:group id="_x0000_s1041" style="position:absolute;left:5316;top:485;width:78;height:24" coordorigin="5316,485" coordsize="78,24">
              <v:shape id="_x0000_s1042" style="position:absolute;left:5316;top:485;width:78;height:24" coordorigin="5316,485" coordsize="78,24" path="m5316,497r77,e" filled="f" strokeweight="1.3pt">
                <v:path arrowok="t"/>
              </v:shape>
            </v:group>
            <v:group id="_x0000_s1039" style="position:absolute;left:5431;top:485;width:77;height:24" coordorigin="5431,485" coordsize="77,24">
              <v:shape id="_x0000_s1040" style="position:absolute;left:5431;top:485;width:77;height:24" coordorigin="5431,485" coordsize="77,24" path="m5431,497r77,e" filled="f" strokeweight="1.3pt">
                <v:path arrowok="t"/>
              </v:shape>
            </v:group>
            <v:group id="_x0000_s1037" style="position:absolute;left:5546;top:485;width:77;height:24" coordorigin="5546,485" coordsize="77,24">
              <v:shape id="_x0000_s1038" style="position:absolute;left:5546;top:485;width:77;height:24" coordorigin="5546,485" coordsize="77,24" path="m5546,497r77,e" filled="f" strokeweight="1.3pt">
                <v:path arrowok="t"/>
              </v:shape>
            </v:group>
            <v:group id="_x0000_s1035" style="position:absolute;left:5662;top:485;width:77;height:24" coordorigin="5662,485" coordsize="77,24">
              <v:shape id="_x0000_s1036" style="position:absolute;left:5662;top:485;width:77;height:24" coordorigin="5662,485" coordsize="77,24" path="m5662,497r76,e" filled="f" strokeweight="1.3pt">
                <v:path arrowok="t"/>
              </v:shape>
            </v:group>
            <v:group id="_x0000_s1033" style="position:absolute;left:5777;top:485;width:53;height:24" coordorigin="5777,485" coordsize="53,24">
              <v:shape id="_x0000_s1034" style="position:absolute;left:5777;top:485;width:53;height:24" coordorigin="5777,485" coordsize="53,24" path="m5777,497r53,e" filled="f" strokeweight="1.3pt">
                <v:path arrowok="t"/>
              </v:shape>
            </v:group>
            <w10:wrap anchorx="page"/>
          </v:group>
        </w:pict>
      </w:r>
      <w:r w:rsidR="00C266DA">
        <w:rPr>
          <w:spacing w:val="-1"/>
          <w:u w:val="none"/>
        </w:rPr>
        <w:t>The medicinal product has previously been marketed but has not been available on the market for three consecutive years</w:t>
      </w:r>
    </w:p>
    <w:p w:rsidR="002E7685" w:rsidRDefault="002E7685">
      <w:pPr>
        <w:spacing w:before="8"/>
        <w:rPr>
          <w:rFonts w:ascii="Arial" w:eastAsia="Arial" w:hAnsi="Arial" w:cs="Arial"/>
          <w:b/>
          <w:bCs/>
          <w:sz w:val="19"/>
          <w:szCs w:val="19"/>
        </w:rPr>
      </w:pPr>
    </w:p>
    <w:p w:rsidR="002E7685" w:rsidRDefault="00C266DA">
      <w:pPr>
        <w:ind w:left="460"/>
        <w:rPr>
          <w:rFonts w:ascii="Arial" w:eastAsia="Arial" w:hAnsi="Arial" w:cs="Arial"/>
        </w:rPr>
      </w:pPr>
      <w:r>
        <w:rPr>
          <w:rFonts w:ascii="Arial" w:hAnsi="Arial"/>
          <w:b/>
          <w:spacing w:val="-2"/>
        </w:rPr>
        <w:t>M</w:t>
      </w:r>
      <w:r>
        <w:rPr>
          <w:rFonts w:ascii="Arial" w:hAnsi="Arial"/>
          <w:b/>
          <w:spacing w:val="-1"/>
        </w:rPr>
        <w:t>edicinal product unavailable on the market on 1 April 2007</w:t>
      </w:r>
    </w:p>
    <w:p w:rsidR="002E7685" w:rsidRDefault="00C266DA">
      <w:pPr>
        <w:pStyle w:val="Plattetekst"/>
        <w:spacing w:before="184" w:line="242" w:lineRule="exact"/>
        <w:ind w:left="821"/>
      </w:pPr>
      <w:r>
        <w:t>Date of commencement of the “period of 3 years of unavailability on the market”</w:t>
      </w:r>
    </w:p>
    <w:p w:rsidR="002E7685" w:rsidRDefault="00C266DA">
      <w:pPr>
        <w:pStyle w:val="Plattetekst"/>
        <w:spacing w:line="266" w:lineRule="exact"/>
        <w:ind w:left="1541"/>
      </w:pPr>
      <w:r>
        <w:t>= 1 April 2007</w:t>
      </w:r>
    </w:p>
    <w:p w:rsidR="002E7685" w:rsidRDefault="002E7685">
      <w:pPr>
        <w:spacing w:before="3"/>
        <w:rPr>
          <w:rFonts w:ascii="Arial" w:eastAsia="Arial" w:hAnsi="Arial" w:cs="Arial"/>
        </w:rPr>
      </w:pPr>
    </w:p>
    <w:p w:rsidR="002E7685" w:rsidRDefault="00C266DA">
      <w:pPr>
        <w:pStyle w:val="Plattetekst"/>
        <w:spacing w:line="234" w:lineRule="auto"/>
        <w:ind w:left="821" w:right="229"/>
      </w:pPr>
      <w:r>
        <w:t>Article 269 of the royal decree of 14 December 2006 states that authorisation holders, from 1 January 2007 (= entry into effect of this decree) must report, within the first three months, if their medicinal product is effectively being marketed. The three-year period therefore only begins from the 1 April 2007.</w:t>
      </w:r>
    </w:p>
    <w:p w:rsidR="002E7685" w:rsidRDefault="002E7685">
      <w:pPr>
        <w:spacing w:before="3"/>
        <w:rPr>
          <w:rFonts w:ascii="Arial" w:eastAsia="Arial" w:hAnsi="Arial" w:cs="Arial"/>
          <w:sz w:val="35"/>
          <w:szCs w:val="35"/>
        </w:rPr>
      </w:pPr>
    </w:p>
    <w:p w:rsidR="002E7685" w:rsidRDefault="00C266DA">
      <w:pPr>
        <w:pStyle w:val="Kop2"/>
        <w:ind w:left="456"/>
        <w:rPr>
          <w:b w:val="0"/>
          <w:bCs w:val="0"/>
          <w:u w:val="none"/>
        </w:rPr>
      </w:pPr>
      <w:r>
        <w:rPr>
          <w:spacing w:val="-2"/>
          <w:u w:val="none"/>
        </w:rPr>
        <w:t>Medicinal product no longer available on the market after 1 April 2007</w:t>
      </w:r>
    </w:p>
    <w:p w:rsidR="002E7685" w:rsidRDefault="00C266DA">
      <w:pPr>
        <w:pStyle w:val="Plattetekst"/>
        <w:spacing w:before="184"/>
        <w:ind w:left="821"/>
      </w:pPr>
      <w:r>
        <w:t>Date of commencement of the “period of 3 years of unavailability on the market”</w:t>
      </w:r>
    </w:p>
    <w:p w:rsidR="002E7685" w:rsidRDefault="00C266DA">
      <w:pPr>
        <w:pStyle w:val="Plattetekst"/>
        <w:spacing w:before="1"/>
        <w:ind w:left="1541"/>
      </w:pPr>
      <w:r>
        <w:t>= date of notification of the discontinuation of marketing.</w:t>
      </w:r>
    </w:p>
    <w:p w:rsidR="002E7685" w:rsidRDefault="002E7685">
      <w:pPr>
        <w:sectPr w:rsidR="002E7685">
          <w:footerReference w:type="default" r:id="rId10"/>
          <w:pgSz w:w="12240" w:h="15840"/>
          <w:pgMar w:top="1380" w:right="1560" w:bottom="900" w:left="1700" w:header="0" w:footer="713" w:gutter="0"/>
          <w:cols w:space="720"/>
        </w:sectPr>
      </w:pPr>
    </w:p>
    <w:p w:rsidR="002E7685" w:rsidRDefault="00C266DA">
      <w:pPr>
        <w:pStyle w:val="Kop2"/>
        <w:spacing w:before="51"/>
        <w:rPr>
          <w:b w:val="0"/>
          <w:bCs w:val="0"/>
          <w:u w:val="none"/>
        </w:rPr>
      </w:pPr>
      <w:bookmarkStart w:id="5" w:name="_TOC_250010"/>
      <w:r>
        <w:rPr>
          <w:spacing w:val="-2"/>
          <w:u w:val="thick" w:color="000000"/>
        </w:rPr>
        <w:lastRenderedPageBreak/>
        <w:t>DEROGATIONS</w:t>
      </w:r>
      <w:bookmarkEnd w:id="5"/>
    </w:p>
    <w:p w:rsidR="002E7685" w:rsidRDefault="002E7685">
      <w:pPr>
        <w:rPr>
          <w:rFonts w:ascii="Arial" w:eastAsia="Arial" w:hAnsi="Arial" w:cs="Arial"/>
          <w:b/>
          <w:bCs/>
          <w:sz w:val="20"/>
          <w:szCs w:val="20"/>
        </w:rPr>
      </w:pPr>
    </w:p>
    <w:p w:rsidR="002E7685" w:rsidRDefault="002E7685">
      <w:pPr>
        <w:rPr>
          <w:rFonts w:ascii="Arial" w:eastAsia="Arial" w:hAnsi="Arial" w:cs="Arial"/>
          <w:b/>
          <w:bCs/>
          <w:sz w:val="20"/>
          <w:szCs w:val="20"/>
        </w:rPr>
      </w:pPr>
    </w:p>
    <w:p w:rsidR="002E7685" w:rsidRDefault="002E7685">
      <w:pPr>
        <w:spacing w:before="9"/>
        <w:rPr>
          <w:rFonts w:ascii="Arial" w:eastAsia="Arial" w:hAnsi="Arial" w:cs="Arial"/>
          <w:b/>
          <w:bCs/>
          <w:sz w:val="17"/>
          <w:szCs w:val="17"/>
        </w:rPr>
      </w:pPr>
    </w:p>
    <w:p w:rsidR="002E7685" w:rsidRDefault="00C266DA">
      <w:pPr>
        <w:pStyle w:val="Plattetekst"/>
        <w:ind w:right="181"/>
      </w:pPr>
      <w:r>
        <w:t xml:space="preserve">The Minister or their delegate may grant </w:t>
      </w:r>
      <w:r w:rsidR="0017145D">
        <w:t>exemption</w:t>
      </w:r>
      <w:r>
        <w:t xml:space="preserve"> from the application of the sunset clause provisions.</w:t>
      </w:r>
    </w:p>
    <w:p w:rsidR="002E7685" w:rsidRDefault="00555085">
      <w:pPr>
        <w:pStyle w:val="Plattetekst"/>
        <w:spacing w:before="7" w:line="250" w:lineRule="exact"/>
        <w:ind w:right="2881"/>
      </w:pPr>
      <w:r>
        <w:t>Derogations</w:t>
      </w:r>
      <w:r w:rsidR="00C266DA">
        <w:t xml:space="preserve"> shall only be granted on an </w:t>
      </w:r>
      <w:r w:rsidR="00C266DA">
        <w:rPr>
          <w:u w:val="single"/>
        </w:rPr>
        <w:t>exceptional</w:t>
      </w:r>
      <w:r w:rsidR="00C266DA">
        <w:t xml:space="preserve"> basis. Please ensure you provide sufficient details to justify your </w:t>
      </w:r>
      <w:r w:rsidR="00C266DA">
        <w:t>request.</w:t>
      </w:r>
    </w:p>
    <w:p w:rsidR="002E7685" w:rsidRDefault="002E7685">
      <w:pPr>
        <w:spacing w:before="6"/>
        <w:rPr>
          <w:rFonts w:ascii="Arial" w:eastAsia="Arial" w:hAnsi="Arial" w:cs="Arial"/>
        </w:rPr>
      </w:pPr>
    </w:p>
    <w:p w:rsidR="002E7685" w:rsidRDefault="00C266DA">
      <w:pPr>
        <w:pStyle w:val="Plattetekst"/>
        <w:spacing w:line="250" w:lineRule="exact"/>
        <w:ind w:right="181"/>
      </w:pPr>
      <w:r>
        <w:t>Below, there are several cases for which it may or may not be possible to request a derogation. This section will also provide details on how to submit a request.</w:t>
      </w:r>
    </w:p>
    <w:p w:rsidR="002E7685" w:rsidRDefault="002E7685">
      <w:pPr>
        <w:rPr>
          <w:rFonts w:ascii="Arial" w:eastAsia="Arial" w:hAnsi="Arial" w:cs="Arial"/>
        </w:rPr>
      </w:pPr>
    </w:p>
    <w:p w:rsidR="002E7685" w:rsidRDefault="002E7685">
      <w:pPr>
        <w:rPr>
          <w:rFonts w:ascii="Arial" w:eastAsia="Arial" w:hAnsi="Arial" w:cs="Arial"/>
        </w:rPr>
      </w:pPr>
    </w:p>
    <w:p w:rsidR="002E7685" w:rsidRDefault="002E7685">
      <w:pPr>
        <w:spacing w:before="10"/>
        <w:rPr>
          <w:rFonts w:ascii="Arial" w:eastAsia="Arial" w:hAnsi="Arial" w:cs="Arial"/>
          <w:sz w:val="31"/>
          <w:szCs w:val="31"/>
        </w:rPr>
      </w:pPr>
    </w:p>
    <w:p w:rsidR="002E7685" w:rsidRDefault="00C266DA">
      <w:pPr>
        <w:pStyle w:val="Kop2"/>
        <w:rPr>
          <w:b w:val="0"/>
          <w:bCs w:val="0"/>
          <w:u w:val="none"/>
        </w:rPr>
      </w:pPr>
      <w:r>
        <w:rPr>
          <w:u w:val="thick" w:color="000000"/>
        </w:rPr>
        <w:t>To whom can I send a derogation request?</w:t>
      </w:r>
    </w:p>
    <w:p w:rsidR="002E7685" w:rsidRDefault="002E7685">
      <w:pPr>
        <w:rPr>
          <w:rFonts w:ascii="Arial" w:eastAsia="Arial" w:hAnsi="Arial" w:cs="Arial"/>
          <w:b/>
          <w:bCs/>
          <w:sz w:val="20"/>
          <w:szCs w:val="20"/>
        </w:rPr>
      </w:pPr>
    </w:p>
    <w:p w:rsidR="002E7685" w:rsidRDefault="002E7685">
      <w:pPr>
        <w:spacing w:before="1"/>
        <w:rPr>
          <w:rFonts w:ascii="Arial" w:eastAsia="Arial" w:hAnsi="Arial" w:cs="Arial"/>
          <w:b/>
          <w:bCs/>
          <w:sz w:val="19"/>
          <w:szCs w:val="19"/>
        </w:rPr>
      </w:pPr>
    </w:p>
    <w:p w:rsidR="002E7685" w:rsidRDefault="00C266DA">
      <w:pPr>
        <w:pStyle w:val="Plattetekst"/>
        <w:spacing w:line="239" w:lineRule="auto"/>
        <w:ind w:right="662"/>
      </w:pPr>
      <w:r>
        <w:t xml:space="preserve">Requests for a derogation from the provisions of the sunset clause should </w:t>
      </w:r>
      <w:r>
        <w:rPr>
          <w:u w:val="single"/>
        </w:rPr>
        <w:t>preferably</w:t>
      </w:r>
      <w:r>
        <w:t xml:space="preserve"> be sent by email to the following address: derog.sunsetclause@fagg-afmps.be.</w:t>
      </w:r>
    </w:p>
    <w:p w:rsidR="002E7685" w:rsidRDefault="002E7685">
      <w:pPr>
        <w:spacing w:before="3"/>
        <w:rPr>
          <w:rFonts w:ascii="Arial" w:eastAsia="Arial" w:hAnsi="Arial" w:cs="Arial"/>
        </w:rPr>
      </w:pPr>
    </w:p>
    <w:p w:rsidR="002E7685" w:rsidRDefault="00C266DA">
      <w:pPr>
        <w:pStyle w:val="Plattetekst"/>
        <w:ind w:left="821"/>
      </w:pPr>
      <w:r>
        <w:t xml:space="preserve">with the following subject </w:t>
      </w:r>
      <w:r>
        <w:t>line</w:t>
      </w:r>
      <w:r w:rsidR="00555085">
        <w:t xml:space="preserve"> in the email</w:t>
      </w:r>
      <w:r>
        <w:t>:</w:t>
      </w:r>
    </w:p>
    <w:p w:rsidR="002E7685" w:rsidRDefault="00C266DA">
      <w:pPr>
        <w:pStyle w:val="Plattetekst"/>
        <w:numPr>
          <w:ilvl w:val="1"/>
          <w:numId w:val="3"/>
        </w:numPr>
        <w:tabs>
          <w:tab w:val="left" w:pos="1181"/>
        </w:tabs>
        <w:spacing w:before="59"/>
        <w:ind w:hanging="2521"/>
      </w:pPr>
      <w:r>
        <w:t>HUM derogation   →  if the derogation is in reference to a</w:t>
      </w:r>
    </w:p>
    <w:p w:rsidR="002E7685" w:rsidRDefault="00C266DA">
      <w:pPr>
        <w:pStyle w:val="Plattetekst"/>
        <w:spacing w:before="1" w:line="251" w:lineRule="exact"/>
        <w:ind w:left="0" w:right="1002"/>
        <w:jc w:val="center"/>
      </w:pPr>
      <w:r>
        <w:t>human medicinal product,</w:t>
      </w:r>
    </w:p>
    <w:p w:rsidR="002E7685" w:rsidRDefault="00C266DA">
      <w:pPr>
        <w:pStyle w:val="Plattetekst"/>
        <w:numPr>
          <w:ilvl w:val="1"/>
          <w:numId w:val="3"/>
        </w:numPr>
        <w:tabs>
          <w:tab w:val="left" w:pos="1181"/>
          <w:tab w:val="left" w:pos="2981"/>
        </w:tabs>
        <w:ind w:right="1562" w:hanging="2521"/>
      </w:pPr>
      <w:r>
        <w:t>VET derogation   →  if the derogation is in reference to a veterinary medicinal product,</w:t>
      </w:r>
    </w:p>
    <w:p w:rsidR="002E7685" w:rsidRDefault="00C266DA">
      <w:pPr>
        <w:pStyle w:val="Plattetekst"/>
        <w:numPr>
          <w:ilvl w:val="1"/>
          <w:numId w:val="3"/>
        </w:numPr>
        <w:tabs>
          <w:tab w:val="left" w:pos="1177"/>
        </w:tabs>
        <w:spacing w:before="1"/>
        <w:ind w:left="1176" w:hanging="355"/>
      </w:pPr>
      <w:r>
        <w:t>the name of the medicinal product.</w:t>
      </w:r>
    </w:p>
    <w:p w:rsidR="002E7685" w:rsidRDefault="00C266DA">
      <w:pPr>
        <w:pStyle w:val="Plattetekst"/>
        <w:spacing w:before="59"/>
        <w:ind w:left="821"/>
      </w:pPr>
      <w:r>
        <w:t xml:space="preserve">For example: </w:t>
      </w:r>
      <w:r w:rsidR="00217D99">
        <w:t>Subject</w:t>
      </w:r>
      <w:r>
        <w:t>: HUM derogation – med</w:t>
      </w:r>
      <w:r>
        <w:t>icinal product’s name.</w:t>
      </w:r>
    </w:p>
    <w:p w:rsidR="002E7685" w:rsidRDefault="002E7685">
      <w:pPr>
        <w:spacing w:before="10"/>
        <w:rPr>
          <w:rFonts w:ascii="Arial" w:eastAsia="Arial" w:hAnsi="Arial" w:cs="Arial"/>
          <w:sz w:val="21"/>
          <w:szCs w:val="21"/>
        </w:rPr>
      </w:pPr>
    </w:p>
    <w:p w:rsidR="002E7685" w:rsidRDefault="00C266DA">
      <w:pPr>
        <w:pStyle w:val="Plattetekst"/>
        <w:ind w:left="821"/>
      </w:pPr>
      <w:r>
        <w:t>including the following in the body of the email:</w:t>
      </w:r>
    </w:p>
    <w:p w:rsidR="002E7685" w:rsidRDefault="00C266DA">
      <w:pPr>
        <w:pStyle w:val="Plattetekst"/>
        <w:numPr>
          <w:ilvl w:val="1"/>
          <w:numId w:val="3"/>
        </w:numPr>
        <w:tabs>
          <w:tab w:val="left" w:pos="1177"/>
        </w:tabs>
        <w:spacing w:before="64" w:line="251" w:lineRule="exact"/>
        <w:ind w:left="1176" w:hanging="355"/>
        <w:rPr>
          <w:rFonts w:cs="Arial"/>
        </w:rPr>
      </w:pPr>
      <w:r>
        <w:rPr>
          <w:spacing w:val="-1"/>
        </w:rPr>
        <w:t>the authorisation number(s) of the medicinal product(s) in question</w:t>
      </w:r>
    </w:p>
    <w:p w:rsidR="002E7685" w:rsidRDefault="00C266DA">
      <w:pPr>
        <w:pStyle w:val="Plattetekst"/>
        <w:numPr>
          <w:ilvl w:val="1"/>
          <w:numId w:val="3"/>
        </w:numPr>
        <w:tabs>
          <w:tab w:val="left" w:pos="1177"/>
        </w:tabs>
        <w:spacing w:line="251" w:lineRule="exact"/>
        <w:ind w:left="1176" w:hanging="355"/>
        <w:rPr>
          <w:rFonts w:cs="Arial"/>
        </w:rPr>
      </w:pPr>
      <w:r>
        <w:rPr>
          <w:spacing w:val="-1"/>
        </w:rPr>
        <w:t xml:space="preserve">the </w:t>
      </w:r>
      <w:r>
        <w:rPr>
          <w:spacing w:val="-1"/>
        </w:rPr>
        <w:t>authorisation holder of the medicinal product(s) in question</w:t>
      </w:r>
    </w:p>
    <w:p w:rsidR="002E7685" w:rsidRDefault="002E7685">
      <w:pPr>
        <w:spacing w:before="8"/>
        <w:rPr>
          <w:rFonts w:ascii="Arial" w:eastAsia="Arial" w:hAnsi="Arial" w:cs="Arial"/>
          <w:sz w:val="19"/>
          <w:szCs w:val="19"/>
        </w:rPr>
      </w:pPr>
    </w:p>
    <w:p w:rsidR="00217D99" w:rsidRDefault="00C266DA">
      <w:pPr>
        <w:pStyle w:val="Plattetekst"/>
        <w:spacing w:line="470" w:lineRule="atLeast"/>
        <w:ind w:left="643" w:right="181" w:hanging="543"/>
      </w:pPr>
      <w:r>
        <w:t>You may also send your request by post to the following address:</w:t>
      </w:r>
    </w:p>
    <w:p w:rsidR="002E7685" w:rsidRDefault="00C266DA">
      <w:pPr>
        <w:pStyle w:val="Plattetekst"/>
        <w:spacing w:line="470" w:lineRule="atLeast"/>
        <w:ind w:left="643" w:right="181" w:hanging="543"/>
      </w:pPr>
      <w:r>
        <w:t xml:space="preserve"> Federal agency </w:t>
      </w:r>
      <w:r>
        <w:t>for medicines and health products</w:t>
      </w:r>
    </w:p>
    <w:p w:rsidR="002E7685" w:rsidRDefault="00C266DA">
      <w:pPr>
        <w:pStyle w:val="Plattetekst"/>
        <w:spacing w:before="2"/>
        <w:ind w:left="643"/>
      </w:pPr>
      <w:r>
        <w:t>DG Post</w:t>
      </w:r>
    </w:p>
    <w:p w:rsidR="002E7685" w:rsidRDefault="00C266DA">
      <w:pPr>
        <w:pStyle w:val="Plattetekst"/>
        <w:spacing w:before="7" w:line="250" w:lineRule="exact"/>
        <w:ind w:left="643" w:right="5843"/>
      </w:pPr>
      <w:r>
        <w:t xml:space="preserve">Place Victor </w:t>
      </w:r>
      <w:proofErr w:type="spellStart"/>
      <w:r>
        <w:t>Horta</w:t>
      </w:r>
      <w:proofErr w:type="spellEnd"/>
      <w:r>
        <w:t xml:space="preserve"> 40/40 1060 Brussels</w:t>
      </w:r>
    </w:p>
    <w:p w:rsidR="002E7685" w:rsidRDefault="002E7685">
      <w:pPr>
        <w:rPr>
          <w:rFonts w:ascii="Arial" w:eastAsia="Arial" w:hAnsi="Arial" w:cs="Arial"/>
        </w:rPr>
      </w:pPr>
    </w:p>
    <w:p w:rsidR="002E7685" w:rsidRDefault="002E7685">
      <w:pPr>
        <w:rPr>
          <w:rFonts w:ascii="Arial" w:eastAsia="Arial" w:hAnsi="Arial" w:cs="Arial"/>
        </w:rPr>
      </w:pPr>
    </w:p>
    <w:p w:rsidR="002E7685" w:rsidRDefault="00C266DA">
      <w:pPr>
        <w:pStyle w:val="Kop2"/>
        <w:spacing w:before="145"/>
        <w:rPr>
          <w:b w:val="0"/>
          <w:bCs w:val="0"/>
          <w:u w:val="none"/>
        </w:rPr>
      </w:pPr>
      <w:bookmarkStart w:id="6" w:name="_TOC_250009"/>
      <w:r>
        <w:rPr>
          <w:u w:val="thick" w:color="000000"/>
        </w:rPr>
        <w:t>When can I submit a derogation request?</w:t>
      </w:r>
      <w:bookmarkEnd w:id="6"/>
    </w:p>
    <w:p w:rsidR="002E7685" w:rsidRDefault="002E7685">
      <w:pPr>
        <w:spacing w:before="4"/>
        <w:rPr>
          <w:rFonts w:ascii="Arial" w:eastAsia="Arial" w:hAnsi="Arial" w:cs="Arial"/>
          <w:b/>
          <w:bCs/>
          <w:sz w:val="16"/>
          <w:szCs w:val="16"/>
        </w:rPr>
      </w:pPr>
    </w:p>
    <w:p w:rsidR="002E7685" w:rsidRDefault="00C266DA">
      <w:pPr>
        <w:pStyle w:val="Plattetekst"/>
        <w:spacing w:before="72"/>
        <w:ind w:right="181"/>
      </w:pPr>
      <w:r>
        <w:t>You can submit a derogation request at the earliest 12 months before the provisions of the sunset clause become applicable.</w:t>
      </w:r>
    </w:p>
    <w:p w:rsidR="002E7685" w:rsidRDefault="00C266DA">
      <w:pPr>
        <w:pStyle w:val="Plattetekst"/>
        <w:spacing w:before="117" w:line="239" w:lineRule="auto"/>
        <w:ind w:right="111"/>
      </w:pPr>
      <w:r>
        <w:t>If the derogation is granted for a certain duration, the time granted begins starting from 3 years after the date considered as the starting point for the “period of 3 years of unavailability on the market” (</w:t>
      </w:r>
      <w:r>
        <w:rPr>
          <w:i/>
        </w:rPr>
        <w:t>see pages 5 and 6</w:t>
      </w:r>
      <w:r>
        <w:t>).</w:t>
      </w:r>
    </w:p>
    <w:p w:rsidR="002E7685" w:rsidRDefault="002E7685">
      <w:pPr>
        <w:spacing w:line="239" w:lineRule="auto"/>
        <w:sectPr w:rsidR="002E7685">
          <w:pgSz w:w="12240" w:h="15840"/>
          <w:pgMar w:top="1380" w:right="1220" w:bottom="900" w:left="1700" w:header="0" w:footer="713" w:gutter="0"/>
          <w:cols w:space="720"/>
        </w:sectPr>
      </w:pPr>
    </w:p>
    <w:p w:rsidR="002E7685" w:rsidRDefault="00C266DA">
      <w:pPr>
        <w:pStyle w:val="Kop2"/>
        <w:spacing w:before="51"/>
        <w:ind w:right="2061"/>
        <w:rPr>
          <w:b w:val="0"/>
          <w:bCs w:val="0"/>
          <w:u w:val="none"/>
        </w:rPr>
      </w:pPr>
      <w:r>
        <w:rPr>
          <w:spacing w:val="-1"/>
          <w:u w:val="thick" w:color="000000"/>
        </w:rPr>
        <w:lastRenderedPageBreak/>
        <w:t>Under what circumstances can a derogation be requested/granted?</w:t>
      </w:r>
      <w:r>
        <w:rPr>
          <w:spacing w:val="63"/>
          <w:u w:val="none"/>
        </w:rPr>
        <w:t xml:space="preserve"> </w:t>
      </w:r>
      <w:r>
        <w:rPr>
          <w:u w:val="thick" w:color="000000"/>
        </w:rPr>
        <w:t>And for how long?</w:t>
      </w:r>
    </w:p>
    <w:p w:rsidR="002E7685" w:rsidRDefault="00C266DA">
      <w:pPr>
        <w:spacing w:before="1"/>
        <w:ind w:left="100" w:right="761"/>
        <w:rPr>
          <w:rFonts w:ascii="Arial" w:eastAsia="Arial" w:hAnsi="Arial" w:cs="Arial"/>
        </w:rPr>
      </w:pPr>
      <w:r>
        <w:rPr>
          <w:rFonts w:ascii="Arial" w:hAnsi="Arial"/>
          <w:b/>
          <w:i/>
          <w:spacing w:val="-1"/>
          <w:u w:val="thick" w:color="000000"/>
        </w:rPr>
        <w:t>How to submit a request? What documents/information do I have to attach to my request?</w:t>
      </w:r>
    </w:p>
    <w:p w:rsidR="002E7685" w:rsidRDefault="002E7685">
      <w:pPr>
        <w:rPr>
          <w:rFonts w:ascii="Arial" w:eastAsia="Arial" w:hAnsi="Arial" w:cs="Arial"/>
          <w:b/>
          <w:bCs/>
          <w:i/>
          <w:sz w:val="20"/>
          <w:szCs w:val="20"/>
        </w:rPr>
      </w:pPr>
    </w:p>
    <w:p w:rsidR="002E7685" w:rsidRDefault="002E7685">
      <w:pPr>
        <w:rPr>
          <w:rFonts w:ascii="Arial" w:eastAsia="Arial" w:hAnsi="Arial" w:cs="Arial"/>
          <w:b/>
          <w:bCs/>
          <w:i/>
          <w:sz w:val="20"/>
          <w:szCs w:val="20"/>
        </w:rPr>
      </w:pPr>
    </w:p>
    <w:p w:rsidR="002E7685" w:rsidRDefault="002E7685">
      <w:pPr>
        <w:spacing w:before="5"/>
        <w:rPr>
          <w:rFonts w:ascii="Arial" w:eastAsia="Arial" w:hAnsi="Arial" w:cs="Arial"/>
          <w:b/>
          <w:bCs/>
          <w:i/>
          <w:sz w:val="19"/>
          <w:szCs w:val="19"/>
        </w:rPr>
      </w:pPr>
    </w:p>
    <w:p w:rsidR="002E7685" w:rsidRDefault="00C266DA">
      <w:pPr>
        <w:pStyle w:val="Kop2"/>
        <w:numPr>
          <w:ilvl w:val="0"/>
          <w:numId w:val="2"/>
        </w:numPr>
        <w:tabs>
          <w:tab w:val="left" w:pos="385"/>
        </w:tabs>
        <w:spacing w:before="72"/>
        <w:rPr>
          <w:b w:val="0"/>
          <w:bCs w:val="0"/>
          <w:u w:val="none"/>
        </w:rPr>
      </w:pPr>
      <w:r>
        <w:rPr>
          <w:spacing w:val="-62"/>
          <w:u w:val="thick" w:color="000000"/>
        </w:rPr>
        <w:t xml:space="preserve"> </w:t>
      </w:r>
      <w:r>
        <w:t>Medicinal product intended exclusively for export</w:t>
      </w:r>
    </w:p>
    <w:p w:rsidR="002E7685" w:rsidRDefault="002E7685">
      <w:pPr>
        <w:spacing w:before="5"/>
        <w:rPr>
          <w:rFonts w:ascii="Arial" w:eastAsia="Arial" w:hAnsi="Arial" w:cs="Arial"/>
          <w:b/>
          <w:bCs/>
          <w:sz w:val="18"/>
          <w:szCs w:val="18"/>
        </w:rPr>
      </w:pPr>
    </w:p>
    <w:p w:rsidR="002E7685" w:rsidRDefault="00C266DA">
      <w:pPr>
        <w:pStyle w:val="Plattetekst"/>
        <w:spacing w:before="72"/>
        <w:ind w:right="4610"/>
      </w:pPr>
      <w:r>
        <w:t>Law of 25 March 1964 on medicinal products, Article 12</w:t>
      </w:r>
      <w:r w:rsidR="00C41279">
        <w:t>bis</w:t>
      </w:r>
      <w:r>
        <w:t>, section 2, sub-paragraph 2</w:t>
      </w:r>
    </w:p>
    <w:p w:rsidR="002E7685" w:rsidRDefault="002E7685">
      <w:pPr>
        <w:spacing w:before="5"/>
        <w:rPr>
          <w:rFonts w:ascii="Arial" w:eastAsia="Arial" w:hAnsi="Arial" w:cs="Arial"/>
        </w:rPr>
      </w:pPr>
    </w:p>
    <w:p w:rsidR="002E7685" w:rsidRDefault="00C266DA">
      <w:pPr>
        <w:pStyle w:val="Plattetekst"/>
        <w:spacing w:line="231" w:lineRule="auto"/>
        <w:ind w:left="643" w:right="154"/>
        <w:rPr>
          <w:rFonts w:cs="Arial"/>
        </w:rPr>
      </w:pPr>
      <w:r>
        <w:t>“If a medicinal product has obtained an MA or a registration and this medicinal product is exclusively intended for export to third party countries, it is exempted from the provisions of article 6, section 1</w:t>
      </w:r>
      <w:r w:rsidR="004170CD">
        <w:t>ter</w:t>
      </w:r>
      <w:r>
        <w:t>, sub-paragraphs 4 and 5, on request from the authorisation or registration holder.”</w:t>
      </w:r>
    </w:p>
    <w:p w:rsidR="002E7685" w:rsidRDefault="002E7685">
      <w:pPr>
        <w:spacing w:before="5"/>
        <w:rPr>
          <w:rFonts w:ascii="Arial" w:eastAsia="Arial" w:hAnsi="Arial" w:cs="Arial"/>
        </w:rPr>
      </w:pPr>
    </w:p>
    <w:p w:rsidR="002E7685" w:rsidRDefault="00C266DA">
      <w:pPr>
        <w:pStyle w:val="Plattetekst"/>
      </w:pPr>
      <w:r>
        <w:t xml:space="preserve">This concerns medicinal products that are </w:t>
      </w:r>
      <w:r w:rsidRPr="004170CD">
        <w:rPr>
          <w:u w:val="single"/>
        </w:rPr>
        <w:t>effectively</w:t>
      </w:r>
      <w:r>
        <w:t xml:space="preserve"> exported.</w:t>
      </w:r>
    </w:p>
    <w:p w:rsidR="002E7685" w:rsidRDefault="002E7685">
      <w:pPr>
        <w:rPr>
          <w:rFonts w:ascii="Arial" w:eastAsia="Arial" w:hAnsi="Arial" w:cs="Arial"/>
        </w:rPr>
      </w:pPr>
    </w:p>
    <w:p w:rsidR="002E7685" w:rsidRDefault="002E7685">
      <w:pPr>
        <w:spacing w:before="6"/>
        <w:rPr>
          <w:rFonts w:ascii="Arial" w:eastAsia="Arial" w:hAnsi="Arial" w:cs="Arial"/>
          <w:sz w:val="21"/>
          <w:szCs w:val="21"/>
        </w:rPr>
      </w:pPr>
    </w:p>
    <w:p w:rsidR="002E7685" w:rsidRDefault="00C266DA">
      <w:pPr>
        <w:spacing w:line="251" w:lineRule="exact"/>
        <w:ind w:left="100"/>
        <w:rPr>
          <w:rFonts w:ascii="Arial" w:eastAsia="Arial" w:hAnsi="Arial" w:cs="Arial"/>
        </w:rPr>
      </w:pPr>
      <w:r>
        <w:rPr>
          <w:rFonts w:ascii="Arial"/>
          <w:i/>
          <w:spacing w:val="-1"/>
        </w:rPr>
        <w:t>Please provide the following documents:</w:t>
      </w:r>
    </w:p>
    <w:p w:rsidR="002E7685" w:rsidRDefault="00C266DA">
      <w:pPr>
        <w:numPr>
          <w:ilvl w:val="0"/>
          <w:numId w:val="7"/>
        </w:numPr>
        <w:tabs>
          <w:tab w:val="left" w:pos="461"/>
        </w:tabs>
        <w:ind w:left="461" w:right="350" w:hanging="361"/>
        <w:rPr>
          <w:rFonts w:ascii="Arial" w:eastAsia="Arial" w:hAnsi="Arial" w:cs="Arial"/>
        </w:rPr>
      </w:pPr>
      <w:r>
        <w:rPr>
          <w:rFonts w:ascii="Arial" w:hAnsi="Arial"/>
          <w:i/>
          <w:spacing w:val="-1"/>
        </w:rPr>
        <w:t xml:space="preserve">a declaration, signed by the authorisation or registration holder, accompanied by the list of countries to which the medicinal product is exported, specifying for each country the quantity (number of </w:t>
      </w:r>
      <w:proofErr w:type="spellStart"/>
      <w:r>
        <w:rPr>
          <w:rFonts w:ascii="Arial" w:hAnsi="Arial"/>
          <w:i/>
          <w:spacing w:val="-1"/>
        </w:rPr>
        <w:t>packagings</w:t>
      </w:r>
      <w:proofErr w:type="spellEnd"/>
      <w:r>
        <w:rPr>
          <w:rFonts w:ascii="Arial" w:hAnsi="Arial"/>
          <w:i/>
          <w:spacing w:val="-1"/>
        </w:rPr>
        <w:t>) exported (through invoicing, for example).</w:t>
      </w:r>
    </w:p>
    <w:p w:rsidR="002E7685" w:rsidRDefault="00C266DA">
      <w:pPr>
        <w:numPr>
          <w:ilvl w:val="0"/>
          <w:numId w:val="7"/>
        </w:numPr>
        <w:tabs>
          <w:tab w:val="left" w:pos="461"/>
        </w:tabs>
        <w:spacing w:line="241" w:lineRule="auto"/>
        <w:ind w:left="461" w:right="1380" w:hanging="361"/>
        <w:rPr>
          <w:rFonts w:ascii="Arial" w:eastAsia="Arial" w:hAnsi="Arial" w:cs="Arial"/>
        </w:rPr>
      </w:pPr>
      <w:r>
        <w:rPr>
          <w:rFonts w:ascii="Arial" w:hAnsi="Arial"/>
          <w:i/>
          <w:spacing w:val="-1"/>
        </w:rPr>
        <w:t>a declaration confirming that the exported medicinal product was manufactured in accordance with the registration dossier as approved in Belgium.</w:t>
      </w:r>
    </w:p>
    <w:p w:rsidR="002E7685" w:rsidRDefault="00C266DA">
      <w:pPr>
        <w:numPr>
          <w:ilvl w:val="0"/>
          <w:numId w:val="7"/>
        </w:numPr>
        <w:tabs>
          <w:tab w:val="left" w:pos="461"/>
        </w:tabs>
        <w:spacing w:before="6" w:line="250" w:lineRule="exact"/>
        <w:ind w:left="461" w:right="154" w:hanging="361"/>
        <w:rPr>
          <w:rFonts w:ascii="Arial" w:eastAsia="Arial" w:hAnsi="Arial" w:cs="Arial"/>
        </w:rPr>
      </w:pPr>
      <w:r>
        <w:rPr>
          <w:rFonts w:ascii="Arial" w:hAnsi="Arial"/>
          <w:i/>
        </w:rPr>
        <w:t>if possible, proof of import of this medicinal product into at least one other country, issued by the authorities of the importing country.</w:t>
      </w:r>
    </w:p>
    <w:p w:rsidR="002E7685" w:rsidRDefault="00C266DA">
      <w:pPr>
        <w:spacing w:before="66" w:line="250" w:lineRule="exact"/>
        <w:ind w:left="100" w:right="295"/>
        <w:rPr>
          <w:rFonts w:ascii="Arial" w:eastAsia="Arial" w:hAnsi="Arial" w:cs="Arial"/>
        </w:rPr>
      </w:pPr>
      <w:r>
        <w:rPr>
          <w:rFonts w:ascii="Arial" w:hAnsi="Arial"/>
          <w:i/>
        </w:rPr>
        <w:t>After examination of the documents, in the case of a favourable decision, a derogation shall be granted for a period of 3 years.</w:t>
      </w:r>
    </w:p>
    <w:p w:rsidR="002E7685" w:rsidRDefault="00C266DA">
      <w:pPr>
        <w:spacing w:before="60" w:line="239" w:lineRule="auto"/>
        <w:ind w:left="100" w:right="350"/>
        <w:rPr>
          <w:rFonts w:ascii="Arial" w:eastAsia="Arial" w:hAnsi="Arial" w:cs="Arial"/>
        </w:rPr>
      </w:pPr>
      <w:r>
        <w:rPr>
          <w:rFonts w:ascii="Arial" w:hAnsi="Arial"/>
          <w:i/>
        </w:rPr>
        <w:t>Once this deadline is reached, another request for derogation may be submitted. Please ensure that an updated version of the aforementioned documents is provided for the new submission. After examination of the documents, in the case of a favourable decision, a derogation shall be granted each time for a period of 3 years.</w:t>
      </w:r>
    </w:p>
    <w:p w:rsidR="002E7685" w:rsidRDefault="002E7685">
      <w:pPr>
        <w:rPr>
          <w:rFonts w:ascii="Arial" w:eastAsia="Arial" w:hAnsi="Arial" w:cs="Arial"/>
          <w:i/>
        </w:rPr>
      </w:pPr>
    </w:p>
    <w:p w:rsidR="002E7685" w:rsidRDefault="002E7685">
      <w:pPr>
        <w:rPr>
          <w:rFonts w:ascii="Arial" w:eastAsia="Arial" w:hAnsi="Arial" w:cs="Arial"/>
          <w:i/>
        </w:rPr>
      </w:pPr>
    </w:p>
    <w:p w:rsidR="002E7685" w:rsidRDefault="002E7685">
      <w:pPr>
        <w:spacing w:before="3"/>
        <w:rPr>
          <w:rFonts w:ascii="Arial" w:eastAsia="Arial" w:hAnsi="Arial" w:cs="Arial"/>
          <w:i/>
          <w:sz w:val="27"/>
          <w:szCs w:val="27"/>
        </w:rPr>
      </w:pPr>
    </w:p>
    <w:p w:rsidR="002E7685" w:rsidRDefault="00C266DA">
      <w:pPr>
        <w:pStyle w:val="Kop2"/>
        <w:numPr>
          <w:ilvl w:val="0"/>
          <w:numId w:val="2"/>
        </w:numPr>
        <w:tabs>
          <w:tab w:val="left" w:pos="385"/>
        </w:tabs>
        <w:rPr>
          <w:b w:val="0"/>
          <w:bCs w:val="0"/>
          <w:u w:val="none"/>
        </w:rPr>
      </w:pPr>
      <w:bookmarkStart w:id="7" w:name="_TOC_250008"/>
      <w:r>
        <w:rPr>
          <w:spacing w:val="-2"/>
          <w:u w:val="thick" w:color="000000"/>
        </w:rPr>
        <w:t>Reasons of public health</w:t>
      </w:r>
      <w:bookmarkEnd w:id="7"/>
    </w:p>
    <w:p w:rsidR="002E7685" w:rsidRDefault="002E7685">
      <w:pPr>
        <w:spacing w:before="5"/>
        <w:rPr>
          <w:rFonts w:ascii="Arial" w:eastAsia="Arial" w:hAnsi="Arial" w:cs="Arial"/>
          <w:b/>
          <w:bCs/>
          <w:sz w:val="18"/>
          <w:szCs w:val="18"/>
        </w:rPr>
      </w:pPr>
    </w:p>
    <w:p w:rsidR="002E7685" w:rsidRDefault="00C266DA">
      <w:pPr>
        <w:pStyle w:val="Plattetekst"/>
        <w:spacing w:before="79" w:line="250" w:lineRule="exact"/>
        <w:ind w:right="4610"/>
      </w:pPr>
      <w:r>
        <w:t xml:space="preserve">Law of 25 March 1964 on medicinal products, Article 6, </w:t>
      </w:r>
      <w:r>
        <w:t>section 1</w:t>
      </w:r>
      <w:r w:rsidR="00C2275C">
        <w:t>ter</w:t>
      </w:r>
      <w:r>
        <w:t>, sub</w:t>
      </w:r>
      <w:r>
        <w:t>-paragraph 7</w:t>
      </w:r>
    </w:p>
    <w:p w:rsidR="002E7685" w:rsidRDefault="002E7685">
      <w:pPr>
        <w:spacing w:before="1"/>
        <w:rPr>
          <w:rFonts w:ascii="Arial" w:eastAsia="Arial" w:hAnsi="Arial" w:cs="Arial"/>
        </w:rPr>
      </w:pPr>
    </w:p>
    <w:p w:rsidR="002E7685" w:rsidRDefault="00C266DA">
      <w:pPr>
        <w:pStyle w:val="Plattetekst"/>
        <w:spacing w:line="239" w:lineRule="auto"/>
        <w:ind w:left="460" w:right="340" w:firstLine="62"/>
      </w:pPr>
      <w:r>
        <w:t>“The minister or their delegate may, in exceptional circumstances and for reasons of public health or the protection of human or animal health, make exceptions to sub-paragraphs 4 and 5. “</w:t>
      </w:r>
    </w:p>
    <w:p w:rsidR="002E7685" w:rsidRDefault="002E7685">
      <w:pPr>
        <w:spacing w:before="4"/>
        <w:rPr>
          <w:rFonts w:ascii="Arial" w:eastAsia="Arial" w:hAnsi="Arial" w:cs="Arial"/>
        </w:rPr>
      </w:pPr>
    </w:p>
    <w:p w:rsidR="002E7685" w:rsidRDefault="00C266DA">
      <w:pPr>
        <w:pStyle w:val="Plattetekst"/>
        <w:spacing w:line="239" w:lineRule="auto"/>
        <w:ind w:right="295"/>
      </w:pPr>
      <w:r>
        <w:t xml:space="preserve">In this case, </w:t>
      </w:r>
      <w:r>
        <w:rPr>
          <w:u w:val="single"/>
        </w:rPr>
        <w:t>two</w:t>
      </w:r>
      <w:r>
        <w:t xml:space="preserve"> conditions must always be met, namely “in exceptional circumstances” and “for reasons of public health or the protection of human or animal health”.</w:t>
      </w:r>
    </w:p>
    <w:p w:rsidR="002E7685" w:rsidRDefault="002E7685">
      <w:pPr>
        <w:spacing w:line="239" w:lineRule="auto"/>
        <w:sectPr w:rsidR="002E7685">
          <w:pgSz w:w="12240" w:h="15840"/>
          <w:pgMar w:top="1380" w:right="1200" w:bottom="900" w:left="1700" w:header="0" w:footer="713" w:gutter="0"/>
          <w:cols w:space="720"/>
        </w:sectPr>
      </w:pPr>
    </w:p>
    <w:p w:rsidR="002E7685" w:rsidRDefault="002E7685">
      <w:pPr>
        <w:spacing w:before="9"/>
        <w:rPr>
          <w:rFonts w:ascii="Arial" w:eastAsia="Arial" w:hAnsi="Arial" w:cs="Arial"/>
          <w:sz w:val="9"/>
          <w:szCs w:val="9"/>
        </w:rPr>
      </w:pPr>
    </w:p>
    <w:p w:rsidR="002E7685" w:rsidRDefault="00C266DA">
      <w:pPr>
        <w:pStyle w:val="Kop2"/>
        <w:numPr>
          <w:ilvl w:val="1"/>
          <w:numId w:val="2"/>
        </w:numPr>
        <w:tabs>
          <w:tab w:val="left" w:pos="769"/>
        </w:tabs>
        <w:spacing w:before="72"/>
        <w:ind w:hanging="465"/>
        <w:rPr>
          <w:rFonts w:cs="Arial"/>
          <w:b w:val="0"/>
          <w:bCs w:val="0"/>
          <w:u w:val="none"/>
        </w:rPr>
      </w:pPr>
      <w:bookmarkStart w:id="8" w:name="_TOC_250007"/>
      <w:r>
        <w:rPr>
          <w:spacing w:val="-1"/>
          <w:u w:val="none"/>
        </w:rPr>
        <w:t>Vaccinations, immunological medicinal products, essential medicinal products, etc.</w:t>
      </w:r>
      <w:bookmarkEnd w:id="8"/>
    </w:p>
    <w:p w:rsidR="002E7685" w:rsidRDefault="002E7685">
      <w:pPr>
        <w:spacing w:before="4"/>
        <w:rPr>
          <w:rFonts w:ascii="Arial" w:eastAsia="Arial" w:hAnsi="Arial" w:cs="Arial"/>
          <w:b/>
          <w:bCs/>
          <w:sz w:val="24"/>
          <w:szCs w:val="24"/>
        </w:rPr>
      </w:pPr>
    </w:p>
    <w:p w:rsidR="002E7685" w:rsidRDefault="00C266DA">
      <w:pPr>
        <w:spacing w:line="252" w:lineRule="exact"/>
        <w:ind w:left="303"/>
        <w:rPr>
          <w:rFonts w:ascii="Arial" w:eastAsia="Arial" w:hAnsi="Arial" w:cs="Arial"/>
        </w:rPr>
      </w:pPr>
      <w:r>
        <w:rPr>
          <w:rFonts w:ascii="Arial"/>
          <w:i/>
          <w:spacing w:val="-1"/>
        </w:rPr>
        <w:t>Please justify your request.</w:t>
      </w:r>
    </w:p>
    <w:p w:rsidR="002E7685" w:rsidRDefault="00C266DA">
      <w:pPr>
        <w:ind w:left="303" w:right="181"/>
        <w:rPr>
          <w:rFonts w:ascii="Arial" w:eastAsia="Arial" w:hAnsi="Arial" w:cs="Arial"/>
        </w:rPr>
      </w:pPr>
      <w:r>
        <w:rPr>
          <w:rFonts w:ascii="Arial" w:hAnsi="Arial"/>
          <w:i/>
        </w:rPr>
        <w:t>Requests will be examined on a case by case basis by the competent division of the FAMHP.</w:t>
      </w:r>
    </w:p>
    <w:p w:rsidR="002E7685" w:rsidRDefault="00C266DA">
      <w:pPr>
        <w:spacing w:before="70" w:line="250" w:lineRule="exact"/>
        <w:ind w:left="303" w:right="181"/>
        <w:rPr>
          <w:rFonts w:ascii="Arial" w:eastAsia="Arial" w:hAnsi="Arial" w:cs="Arial"/>
        </w:rPr>
      </w:pPr>
      <w:r>
        <w:rPr>
          <w:rFonts w:ascii="Arial" w:hAnsi="Arial"/>
          <w:i/>
        </w:rPr>
        <w:t>After evaluation, in the case of a favourable decision, a derogation shall be granted for an unlimited time period.</w:t>
      </w:r>
    </w:p>
    <w:p w:rsidR="002E7685" w:rsidRDefault="002E7685">
      <w:pPr>
        <w:rPr>
          <w:rFonts w:ascii="Arial" w:eastAsia="Arial" w:hAnsi="Arial" w:cs="Arial"/>
          <w:i/>
        </w:rPr>
      </w:pPr>
    </w:p>
    <w:p w:rsidR="002E7685" w:rsidRDefault="002E7685">
      <w:pPr>
        <w:rPr>
          <w:rFonts w:ascii="Arial" w:eastAsia="Arial" w:hAnsi="Arial" w:cs="Arial"/>
          <w:i/>
        </w:rPr>
      </w:pPr>
    </w:p>
    <w:p w:rsidR="002E7685" w:rsidRDefault="002E7685">
      <w:pPr>
        <w:spacing w:before="7"/>
        <w:rPr>
          <w:rFonts w:ascii="Arial" w:eastAsia="Arial" w:hAnsi="Arial" w:cs="Arial"/>
          <w:i/>
          <w:sz w:val="19"/>
          <w:szCs w:val="19"/>
        </w:rPr>
      </w:pPr>
    </w:p>
    <w:p w:rsidR="002E7685" w:rsidRDefault="00C266DA">
      <w:pPr>
        <w:pStyle w:val="Kop2"/>
        <w:numPr>
          <w:ilvl w:val="1"/>
          <w:numId w:val="2"/>
        </w:numPr>
        <w:tabs>
          <w:tab w:val="left" w:pos="774"/>
        </w:tabs>
        <w:ind w:left="773" w:hanging="470"/>
        <w:rPr>
          <w:b w:val="0"/>
          <w:bCs w:val="0"/>
          <w:sz w:val="14"/>
          <w:szCs w:val="14"/>
          <w:u w:val="none"/>
        </w:rPr>
      </w:pPr>
      <w:r>
        <w:rPr>
          <w:spacing w:val="-2"/>
          <w:u w:val="none"/>
        </w:rPr>
        <w:t xml:space="preserve">Certificate of pharmaceutical product (CPP) </w:t>
      </w:r>
      <w:r>
        <w:rPr>
          <w:position w:val="10"/>
          <w:sz w:val="14"/>
          <w:u w:val="none"/>
        </w:rPr>
        <w:t>2</w:t>
      </w:r>
    </w:p>
    <w:p w:rsidR="002E7685" w:rsidRDefault="002E7685">
      <w:pPr>
        <w:spacing w:before="9"/>
        <w:rPr>
          <w:rFonts w:ascii="Arial" w:eastAsia="Arial" w:hAnsi="Arial" w:cs="Arial"/>
          <w:b/>
          <w:bCs/>
          <w:sz w:val="24"/>
          <w:szCs w:val="24"/>
        </w:rPr>
      </w:pPr>
    </w:p>
    <w:p w:rsidR="002E7685" w:rsidRDefault="00C266DA">
      <w:pPr>
        <w:pStyle w:val="Plattetekst"/>
        <w:ind w:left="303" w:right="181"/>
      </w:pPr>
      <w:r>
        <w:t>This concerns medicinal products that are not marketed in Belgium (and often not in Europe) and which are also not exported, but for which the MA or registration approved in Belgium is used as a reference for the approval of the medicinal product in another country. These CPP are required to be able to market the medicinal product in this country.</w:t>
      </w:r>
    </w:p>
    <w:p w:rsidR="002E7685" w:rsidRDefault="002E7685">
      <w:pPr>
        <w:spacing w:before="5"/>
        <w:rPr>
          <w:rFonts w:ascii="Arial" w:eastAsia="Arial" w:hAnsi="Arial" w:cs="Arial"/>
          <w:sz w:val="24"/>
          <w:szCs w:val="24"/>
        </w:rPr>
      </w:pPr>
    </w:p>
    <w:p w:rsidR="002E7685" w:rsidRDefault="00C266DA">
      <w:pPr>
        <w:spacing w:line="250" w:lineRule="exact"/>
        <w:ind w:left="303" w:right="181"/>
        <w:rPr>
          <w:rFonts w:ascii="Arial" w:eastAsia="Arial" w:hAnsi="Arial" w:cs="Arial"/>
        </w:rPr>
      </w:pPr>
      <w:r>
        <w:rPr>
          <w:rFonts w:ascii="Arial" w:hAnsi="Arial"/>
          <w:i/>
          <w:spacing w:val="-1"/>
        </w:rPr>
        <w:t>Please provide a document in which it clearly appears that, for the approval of the MA in the country in question, reference is made to the MA or registration approved in Belgium.</w:t>
      </w:r>
    </w:p>
    <w:p w:rsidR="002E7685" w:rsidRDefault="00C266DA">
      <w:pPr>
        <w:ind w:left="303" w:right="344"/>
        <w:rPr>
          <w:rFonts w:ascii="Arial" w:eastAsia="Arial" w:hAnsi="Arial" w:cs="Arial"/>
        </w:rPr>
      </w:pPr>
      <w:r>
        <w:rPr>
          <w:rFonts w:ascii="Arial" w:hAnsi="Arial"/>
          <w:i/>
          <w:spacing w:val="-1"/>
        </w:rPr>
        <w:t>This document should be issued by the authority in the country in which the medicinal product is marketed.</w:t>
      </w:r>
    </w:p>
    <w:p w:rsidR="002E7685" w:rsidRDefault="00C266DA">
      <w:pPr>
        <w:spacing w:before="8" w:line="250" w:lineRule="exact"/>
        <w:ind w:left="303" w:right="181"/>
        <w:rPr>
          <w:rFonts w:ascii="Arial" w:eastAsia="Arial" w:hAnsi="Arial" w:cs="Arial"/>
        </w:rPr>
      </w:pPr>
      <w:r>
        <w:rPr>
          <w:rFonts w:ascii="Arial" w:hAnsi="Arial"/>
          <w:i/>
        </w:rPr>
        <w:t>If this is not possible, a signed declaration by the authorisation or registration holder shall suffice.</w:t>
      </w:r>
    </w:p>
    <w:p w:rsidR="002E7685" w:rsidRDefault="00C266DA">
      <w:pPr>
        <w:spacing w:before="66" w:line="250" w:lineRule="exact"/>
        <w:ind w:left="303" w:right="181"/>
        <w:rPr>
          <w:rFonts w:ascii="Arial" w:eastAsia="Arial" w:hAnsi="Arial" w:cs="Arial"/>
        </w:rPr>
      </w:pPr>
      <w:r>
        <w:rPr>
          <w:rFonts w:ascii="Arial" w:hAnsi="Arial"/>
          <w:i/>
        </w:rPr>
        <w:t>After examination of the documents, in the case of a favourable decision, a derogation shall be granted for a period of 3 years.</w:t>
      </w:r>
    </w:p>
    <w:p w:rsidR="002E7685" w:rsidRDefault="00C266DA">
      <w:pPr>
        <w:spacing w:before="60"/>
        <w:ind w:left="303" w:right="181"/>
        <w:rPr>
          <w:rFonts w:ascii="Arial" w:eastAsia="Arial" w:hAnsi="Arial" w:cs="Arial"/>
        </w:rPr>
      </w:pPr>
      <w:r>
        <w:rPr>
          <w:rFonts w:ascii="Arial" w:hAnsi="Arial"/>
          <w:i/>
        </w:rPr>
        <w:t>Once this deadline is reached, another request for derogation may be submitted. Please ensure that an updated version of the aforementioned documents is provided for the new submission. After examination of the documents, in the case of a favourable decision, a derogation shall be granted each time for a period of 3 years.</w:t>
      </w:r>
    </w:p>
    <w:p w:rsidR="002E7685" w:rsidRDefault="002E7685">
      <w:pPr>
        <w:rPr>
          <w:rFonts w:ascii="Arial" w:eastAsia="Arial" w:hAnsi="Arial" w:cs="Arial"/>
          <w:i/>
        </w:rPr>
      </w:pPr>
    </w:p>
    <w:p w:rsidR="002E7685" w:rsidRDefault="002E7685">
      <w:pPr>
        <w:rPr>
          <w:rFonts w:ascii="Arial" w:eastAsia="Arial" w:hAnsi="Arial" w:cs="Arial"/>
          <w:i/>
        </w:rPr>
      </w:pPr>
    </w:p>
    <w:p w:rsidR="002E7685" w:rsidRDefault="002E7685">
      <w:pPr>
        <w:spacing w:before="8"/>
        <w:rPr>
          <w:rFonts w:ascii="Arial" w:eastAsia="Arial" w:hAnsi="Arial" w:cs="Arial"/>
          <w:i/>
          <w:sz w:val="21"/>
          <w:szCs w:val="21"/>
        </w:rPr>
      </w:pPr>
    </w:p>
    <w:p w:rsidR="002E7685" w:rsidRDefault="00C266DA">
      <w:pPr>
        <w:pStyle w:val="Kop2"/>
        <w:numPr>
          <w:ilvl w:val="1"/>
          <w:numId w:val="2"/>
        </w:numPr>
        <w:tabs>
          <w:tab w:val="left" w:pos="774"/>
        </w:tabs>
        <w:ind w:left="773" w:hanging="470"/>
        <w:rPr>
          <w:b w:val="0"/>
          <w:bCs w:val="0"/>
          <w:u w:val="none"/>
        </w:rPr>
      </w:pPr>
      <w:bookmarkStart w:id="9" w:name="_TOC_250006"/>
      <w:r>
        <w:rPr>
          <w:spacing w:val="-2"/>
          <w:u w:val="none"/>
        </w:rPr>
        <w:t>Belgium = RMS</w:t>
      </w:r>
      <w:bookmarkEnd w:id="9"/>
    </w:p>
    <w:p w:rsidR="002E7685" w:rsidRDefault="002E7685">
      <w:pPr>
        <w:spacing w:before="9"/>
        <w:rPr>
          <w:rFonts w:ascii="Arial" w:eastAsia="Arial" w:hAnsi="Arial" w:cs="Arial"/>
          <w:b/>
          <w:bCs/>
          <w:sz w:val="24"/>
          <w:szCs w:val="24"/>
        </w:rPr>
      </w:pPr>
    </w:p>
    <w:p w:rsidR="002E7685" w:rsidRDefault="00C266DA">
      <w:pPr>
        <w:pStyle w:val="Plattetekst"/>
        <w:ind w:left="303" w:right="344"/>
      </w:pPr>
      <w:r>
        <w:t>Medicinal products for which Belgium acts as the RMS as part of the MRP or DCP.</w:t>
      </w:r>
    </w:p>
    <w:p w:rsidR="002E7685" w:rsidRDefault="002E7685">
      <w:pPr>
        <w:spacing w:before="11"/>
        <w:rPr>
          <w:rFonts w:ascii="Arial" w:eastAsia="Arial" w:hAnsi="Arial" w:cs="Arial"/>
          <w:sz w:val="23"/>
          <w:szCs w:val="23"/>
        </w:rPr>
      </w:pPr>
    </w:p>
    <w:p w:rsidR="002E7685" w:rsidRDefault="00C266DA">
      <w:pPr>
        <w:ind w:left="303"/>
        <w:rPr>
          <w:rFonts w:ascii="Arial" w:eastAsia="Arial" w:hAnsi="Arial" w:cs="Arial"/>
        </w:rPr>
      </w:pPr>
      <w:r>
        <w:rPr>
          <w:rFonts w:ascii="Arial"/>
          <w:i/>
          <w:spacing w:val="-1"/>
        </w:rPr>
        <w:t>Please justify your request.</w:t>
      </w:r>
    </w:p>
    <w:p w:rsidR="002E7685" w:rsidRDefault="00C266DA">
      <w:pPr>
        <w:spacing w:before="1"/>
        <w:ind w:left="303" w:right="181"/>
        <w:rPr>
          <w:rFonts w:ascii="Arial" w:eastAsia="Arial" w:hAnsi="Arial" w:cs="Arial"/>
        </w:rPr>
      </w:pPr>
      <w:r>
        <w:rPr>
          <w:rFonts w:ascii="Arial" w:hAnsi="Arial"/>
          <w:i/>
        </w:rPr>
        <w:t>Requests will be examined on a case by case basis by the competent division of the FAMHP.</w:t>
      </w:r>
    </w:p>
    <w:p w:rsidR="002E7685" w:rsidRDefault="00C266DA">
      <w:pPr>
        <w:spacing w:before="65" w:line="250" w:lineRule="exact"/>
        <w:ind w:left="303" w:right="181"/>
        <w:rPr>
          <w:rFonts w:ascii="Arial" w:eastAsia="Arial" w:hAnsi="Arial" w:cs="Arial"/>
        </w:rPr>
      </w:pPr>
      <w:r>
        <w:rPr>
          <w:rFonts w:ascii="Arial" w:hAnsi="Arial"/>
          <w:i/>
        </w:rPr>
        <w:t>After evaluation, in the case of a favourable decision, a derogation shall be granted for a period of 3 years.</w:t>
      </w:r>
    </w:p>
    <w:p w:rsidR="002E7685" w:rsidRDefault="00C266DA">
      <w:pPr>
        <w:spacing w:before="61" w:line="239" w:lineRule="auto"/>
        <w:ind w:left="303" w:right="181"/>
        <w:rPr>
          <w:rFonts w:ascii="Arial" w:eastAsia="Arial" w:hAnsi="Arial" w:cs="Arial"/>
        </w:rPr>
      </w:pPr>
      <w:r>
        <w:rPr>
          <w:rFonts w:ascii="Arial" w:hAnsi="Arial"/>
          <w:i/>
        </w:rPr>
        <w:t>Once this deadline is reached, another request for derogation may be submitted. Please justify your request. After evaluation, in the case of a favourable decision, a derogation shall be granted each time for a period of 3 years.</w:t>
      </w:r>
    </w:p>
    <w:p w:rsidR="002E7685" w:rsidRDefault="002E7685">
      <w:pPr>
        <w:rPr>
          <w:rFonts w:ascii="Arial" w:eastAsia="Arial" w:hAnsi="Arial" w:cs="Arial"/>
          <w:i/>
          <w:sz w:val="20"/>
          <w:szCs w:val="20"/>
        </w:rPr>
      </w:pPr>
    </w:p>
    <w:p w:rsidR="002E7685" w:rsidRDefault="002E7685">
      <w:pPr>
        <w:rPr>
          <w:rFonts w:ascii="Arial" w:eastAsia="Arial" w:hAnsi="Arial" w:cs="Arial"/>
          <w:i/>
          <w:sz w:val="20"/>
          <w:szCs w:val="20"/>
        </w:rPr>
      </w:pPr>
    </w:p>
    <w:p w:rsidR="002E7685" w:rsidRDefault="002E7685">
      <w:pPr>
        <w:spacing w:before="5"/>
        <w:rPr>
          <w:rFonts w:ascii="Arial" w:eastAsia="Arial" w:hAnsi="Arial" w:cs="Arial"/>
          <w:i/>
          <w:sz w:val="16"/>
          <w:szCs w:val="16"/>
        </w:rPr>
      </w:pPr>
    </w:p>
    <w:p w:rsidR="002E7685" w:rsidRDefault="00094592">
      <w:pPr>
        <w:spacing w:line="20" w:lineRule="atLeast"/>
        <w:ind w:left="11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9" style="width:144.65pt;height:.6pt;mso-position-horizontal-relative:char;mso-position-vertical-relative:line" coordsize="2893,12">
            <v:group id="_x0000_s1030" style="position:absolute;left:6;top:6;width:2881;height:2" coordorigin="6,6" coordsize="2881,2">
              <v:shape id="_x0000_s1031" style="position:absolute;left:6;top:6;width:2881;height:2" coordorigin="6,6" coordsize="2881,0" path="m6,6r2881,e" filled="f" strokeweight=".20464mm">
                <v:path arrowok="t"/>
              </v:shape>
            </v:group>
            <w10:anchorlock/>
          </v:group>
        </w:pict>
      </w:r>
    </w:p>
    <w:p w:rsidR="002E7685" w:rsidRDefault="00C266DA">
      <w:pPr>
        <w:spacing w:before="68"/>
        <w:ind w:left="120"/>
        <w:rPr>
          <w:rFonts w:ascii="Arial" w:eastAsia="Arial" w:hAnsi="Arial" w:cs="Arial"/>
          <w:sz w:val="20"/>
          <w:szCs w:val="20"/>
        </w:rPr>
      </w:pPr>
      <w:r>
        <w:rPr>
          <w:rFonts w:ascii="Times New Roman" w:hAnsi="Times New Roman"/>
          <w:position w:val="9"/>
          <w:sz w:val="13"/>
        </w:rPr>
        <w:t xml:space="preserve">2 </w:t>
      </w:r>
      <w:r>
        <w:rPr>
          <w:rFonts w:ascii="Arial" w:hAnsi="Arial"/>
          <w:spacing w:val="-1"/>
          <w:sz w:val="20"/>
        </w:rPr>
        <w:t>According to the format recommended by the World Health Organisation</w:t>
      </w:r>
    </w:p>
    <w:p w:rsidR="002E7685" w:rsidRDefault="002E7685">
      <w:pPr>
        <w:rPr>
          <w:rFonts w:ascii="Arial" w:eastAsia="Arial" w:hAnsi="Arial" w:cs="Arial"/>
          <w:sz w:val="20"/>
          <w:szCs w:val="20"/>
        </w:rPr>
        <w:sectPr w:rsidR="002E7685">
          <w:pgSz w:w="12240" w:h="15840"/>
          <w:pgMar w:top="1500" w:right="1160" w:bottom="900" w:left="1680" w:header="0" w:footer="713" w:gutter="0"/>
          <w:cols w:space="720"/>
        </w:sectPr>
      </w:pPr>
    </w:p>
    <w:p w:rsidR="002E7685" w:rsidRDefault="00C266DA">
      <w:pPr>
        <w:pStyle w:val="Kop2"/>
        <w:numPr>
          <w:ilvl w:val="0"/>
          <w:numId w:val="2"/>
        </w:numPr>
        <w:tabs>
          <w:tab w:val="left" w:pos="405"/>
        </w:tabs>
        <w:spacing w:before="66"/>
        <w:ind w:left="404"/>
        <w:rPr>
          <w:rFonts w:cs="Arial"/>
          <w:b w:val="0"/>
          <w:bCs w:val="0"/>
          <w:sz w:val="14"/>
          <w:szCs w:val="14"/>
          <w:u w:val="none"/>
        </w:rPr>
      </w:pPr>
      <w:r>
        <w:lastRenderedPageBreak/>
        <w:t>Patent right</w:t>
      </w:r>
      <w:r>
        <w:rPr>
          <w:spacing w:val="-2"/>
          <w:u w:val="thick" w:color="000000"/>
        </w:rPr>
        <w:t xml:space="preserve"> </w:t>
      </w:r>
      <w:r>
        <w:rPr>
          <w:b w:val="0"/>
          <w:position w:val="10"/>
          <w:sz w:val="14"/>
          <w:u w:val="none"/>
        </w:rPr>
        <w:t>3</w:t>
      </w:r>
    </w:p>
    <w:p w:rsidR="002E7685" w:rsidRDefault="002E7685">
      <w:pPr>
        <w:spacing w:before="9"/>
        <w:rPr>
          <w:rFonts w:ascii="Arial" w:eastAsia="Arial" w:hAnsi="Arial" w:cs="Arial"/>
          <w:sz w:val="24"/>
          <w:szCs w:val="24"/>
        </w:rPr>
      </w:pPr>
    </w:p>
    <w:p w:rsidR="002E7685" w:rsidRDefault="00C266DA">
      <w:pPr>
        <w:pStyle w:val="Plattetekst"/>
        <w:spacing w:line="239" w:lineRule="auto"/>
        <w:ind w:left="120" w:right="181"/>
      </w:pPr>
      <w:r>
        <w:t>The authorisation holder intends to market the medicinal product, but due to the existence of a patent or a dispute over the patent (ongoing legal proceedings), the medicinal product in question cannot be marketed.</w:t>
      </w:r>
    </w:p>
    <w:p w:rsidR="002E7685" w:rsidRDefault="002E7685">
      <w:pPr>
        <w:spacing w:before="7"/>
        <w:rPr>
          <w:rFonts w:ascii="Arial" w:eastAsia="Arial" w:hAnsi="Arial" w:cs="Arial"/>
          <w:sz w:val="20"/>
          <w:szCs w:val="20"/>
        </w:rPr>
      </w:pPr>
    </w:p>
    <w:p w:rsidR="002E7685" w:rsidRDefault="00C266DA">
      <w:pPr>
        <w:ind w:left="120" w:right="181"/>
        <w:rPr>
          <w:rFonts w:ascii="Arial" w:eastAsia="Arial" w:hAnsi="Arial" w:cs="Arial"/>
        </w:rPr>
      </w:pPr>
      <w:r>
        <w:rPr>
          <w:rFonts w:ascii="Arial" w:hAnsi="Arial"/>
          <w:i/>
        </w:rPr>
        <w:t>In the case of a patent, please provide information about the existing patent, clearly indicating the date on which this patent expires.</w:t>
      </w:r>
    </w:p>
    <w:p w:rsidR="002E7685" w:rsidRDefault="00C266DA">
      <w:pPr>
        <w:spacing w:before="66" w:line="236" w:lineRule="auto"/>
        <w:ind w:left="120" w:right="181"/>
        <w:rPr>
          <w:rFonts w:ascii="Arial" w:eastAsia="Arial" w:hAnsi="Arial" w:cs="Arial"/>
        </w:rPr>
      </w:pPr>
      <w:r>
        <w:rPr>
          <w:rFonts w:ascii="Arial" w:hAnsi="Arial"/>
          <w:i/>
        </w:rPr>
        <w:t>After examination of the documents, in the case of a favourable decision, a derogation shall be granted up to the expiry date of the patent. The “period of 3 years of unavailability on the market” shall only begin starting from this date.</w:t>
      </w:r>
    </w:p>
    <w:p w:rsidR="002E7685" w:rsidRDefault="002E7685">
      <w:pPr>
        <w:spacing w:before="1"/>
        <w:rPr>
          <w:rFonts w:ascii="Arial" w:eastAsia="Arial" w:hAnsi="Arial" w:cs="Arial"/>
          <w:i/>
          <w:sz w:val="21"/>
          <w:szCs w:val="21"/>
        </w:rPr>
      </w:pPr>
    </w:p>
    <w:p w:rsidR="002E7685" w:rsidRDefault="00C266DA">
      <w:pPr>
        <w:ind w:left="120" w:right="181"/>
        <w:rPr>
          <w:rFonts w:ascii="Arial" w:eastAsia="Arial" w:hAnsi="Arial" w:cs="Arial"/>
        </w:rPr>
      </w:pPr>
      <w:r>
        <w:rPr>
          <w:rFonts w:ascii="Arial" w:hAnsi="Arial"/>
          <w:i/>
        </w:rPr>
        <w:t>In the event of a dispute, please provide the supporting documents proving the existence of an ongoing dispute (e.g. summons).</w:t>
      </w:r>
    </w:p>
    <w:p w:rsidR="002E7685" w:rsidRDefault="00C266DA">
      <w:pPr>
        <w:spacing w:before="70" w:line="250" w:lineRule="exact"/>
        <w:ind w:left="120" w:right="181"/>
        <w:rPr>
          <w:rFonts w:ascii="Arial" w:eastAsia="Arial" w:hAnsi="Arial" w:cs="Arial"/>
        </w:rPr>
      </w:pPr>
      <w:r>
        <w:rPr>
          <w:rFonts w:ascii="Arial" w:hAnsi="Arial"/>
          <w:i/>
        </w:rPr>
        <w:t>After examination of the documents, if it is justified, a derogation shall be granted for a period of 1 year.</w:t>
      </w:r>
    </w:p>
    <w:p w:rsidR="002E7685" w:rsidRDefault="00C266DA">
      <w:pPr>
        <w:spacing w:before="55"/>
        <w:ind w:left="120" w:right="344"/>
        <w:rPr>
          <w:rFonts w:ascii="Arial" w:eastAsia="Arial" w:hAnsi="Arial" w:cs="Arial"/>
        </w:rPr>
      </w:pPr>
      <w:r>
        <w:rPr>
          <w:rFonts w:ascii="Arial" w:hAnsi="Arial"/>
          <w:i/>
        </w:rPr>
        <w:t>Once this deadline is reached, another request for derogation may be submitted. Please ensure that an updated version of the aforementioned documents is provided for the new submission. After examination of the documents, in the case of a favourable decision, a derogation shall be granted for a period of 1 year.</w:t>
      </w:r>
    </w:p>
    <w:p w:rsidR="002E7685" w:rsidRDefault="002E7685">
      <w:pPr>
        <w:rPr>
          <w:rFonts w:ascii="Arial" w:eastAsia="Arial" w:hAnsi="Arial" w:cs="Arial"/>
          <w:i/>
        </w:rPr>
      </w:pPr>
    </w:p>
    <w:p w:rsidR="002E7685" w:rsidRDefault="002E7685">
      <w:pPr>
        <w:rPr>
          <w:rFonts w:ascii="Arial" w:eastAsia="Arial" w:hAnsi="Arial" w:cs="Arial"/>
          <w:i/>
        </w:rPr>
      </w:pPr>
    </w:p>
    <w:p w:rsidR="002E7685" w:rsidRDefault="002E7685">
      <w:pPr>
        <w:spacing w:before="1"/>
        <w:rPr>
          <w:rFonts w:ascii="Arial" w:eastAsia="Arial" w:hAnsi="Arial" w:cs="Arial"/>
          <w:i/>
        </w:rPr>
      </w:pPr>
    </w:p>
    <w:p w:rsidR="002E7685" w:rsidRDefault="00C266DA">
      <w:pPr>
        <w:pStyle w:val="Kop2"/>
        <w:numPr>
          <w:ilvl w:val="0"/>
          <w:numId w:val="2"/>
        </w:numPr>
        <w:tabs>
          <w:tab w:val="left" w:pos="405"/>
        </w:tabs>
        <w:ind w:left="404"/>
        <w:rPr>
          <w:b w:val="0"/>
          <w:bCs w:val="0"/>
          <w:u w:val="none"/>
        </w:rPr>
      </w:pPr>
      <w:bookmarkStart w:id="10" w:name="_TOC_250005"/>
      <w:r>
        <w:rPr>
          <w:spacing w:val="-2"/>
          <w:u w:val="thick" w:color="000000"/>
        </w:rPr>
        <w:t>Procedural reasons/unforeseen circumstances</w:t>
      </w:r>
      <w:bookmarkEnd w:id="10"/>
    </w:p>
    <w:p w:rsidR="002E7685" w:rsidRDefault="002E7685">
      <w:pPr>
        <w:spacing w:before="5"/>
        <w:rPr>
          <w:rFonts w:ascii="Arial" w:eastAsia="Arial" w:hAnsi="Arial" w:cs="Arial"/>
          <w:b/>
          <w:bCs/>
          <w:sz w:val="18"/>
          <w:szCs w:val="18"/>
        </w:rPr>
      </w:pPr>
    </w:p>
    <w:p w:rsidR="002E7685" w:rsidRDefault="00C266DA">
      <w:pPr>
        <w:pStyle w:val="Plattetekst"/>
        <w:spacing w:before="73" w:line="239" w:lineRule="auto"/>
        <w:ind w:left="120" w:right="181"/>
      </w:pPr>
      <w:r>
        <w:t xml:space="preserve">The effective marketing is planned sufficiently far in advance before the sunset clause provisions become applicable, but cannot yet be carried </w:t>
      </w:r>
      <w:r w:rsidR="00BA4228">
        <w:t xml:space="preserve">on </w:t>
      </w:r>
      <w:r>
        <w:t xml:space="preserve">as a result of procedures that are </w:t>
      </w:r>
      <w:r>
        <w:t>not yet complete or of circumstance that may or may not have been foreseen.</w:t>
      </w:r>
    </w:p>
    <w:p w:rsidR="002E7685" w:rsidRDefault="002E7685">
      <w:pPr>
        <w:rPr>
          <w:rFonts w:ascii="Arial" w:eastAsia="Arial" w:hAnsi="Arial" w:cs="Arial"/>
          <w:sz w:val="21"/>
          <w:szCs w:val="21"/>
        </w:rPr>
      </w:pPr>
    </w:p>
    <w:p w:rsidR="002E7685" w:rsidRDefault="00C266DA">
      <w:pPr>
        <w:pStyle w:val="Plattetekst"/>
        <w:tabs>
          <w:tab w:val="left" w:pos="1561"/>
        </w:tabs>
        <w:spacing w:line="251" w:lineRule="exact"/>
        <w:ind w:left="120"/>
      </w:pPr>
      <w:r>
        <w:t>Example:</w:t>
      </w:r>
      <w:r>
        <w:tab/>
        <w:t>Price or reimbursement request pending</w:t>
      </w:r>
    </w:p>
    <w:p w:rsidR="002E7685" w:rsidRDefault="00C266DA">
      <w:pPr>
        <w:spacing w:line="239" w:lineRule="auto"/>
        <w:ind w:left="1561" w:right="107"/>
        <w:jc w:val="both"/>
        <w:rPr>
          <w:rFonts w:ascii="Arial" w:eastAsia="Arial" w:hAnsi="Arial" w:cs="Arial"/>
        </w:rPr>
      </w:pPr>
      <w:r>
        <w:rPr>
          <w:rFonts w:ascii="Arial" w:hAnsi="Arial"/>
          <w:spacing w:val="-1"/>
        </w:rPr>
        <w:t xml:space="preserve">MA transfer in the specific cases set out above in the </w:t>
      </w:r>
      <w:r>
        <w:rPr>
          <w:rFonts w:ascii="Arial" w:hAnsi="Arial"/>
          <w:i/>
          <w:spacing w:val="-1"/>
        </w:rPr>
        <w:t>“What happens if there is a change in MA or registration holder (transfer of MA or registration)?”</w:t>
      </w:r>
      <w:r>
        <w:rPr>
          <w:rFonts w:ascii="Arial" w:hAnsi="Arial"/>
          <w:spacing w:val="-1"/>
        </w:rPr>
        <w:t xml:space="preserve"> section.</w:t>
      </w:r>
    </w:p>
    <w:p w:rsidR="002E7685" w:rsidRDefault="00C266DA">
      <w:pPr>
        <w:pStyle w:val="Plattetekst"/>
        <w:spacing w:before="6"/>
        <w:ind w:left="1561"/>
        <w:jc w:val="both"/>
        <w:rPr>
          <w:rFonts w:cs="Arial"/>
        </w:rPr>
      </w:pPr>
      <w:r>
        <w:t>Variation dossier not yet finalised by the FAMHP</w:t>
      </w:r>
    </w:p>
    <w:p w:rsidR="002E7685" w:rsidRDefault="00C266DA">
      <w:pPr>
        <w:pStyle w:val="Plattetekst"/>
        <w:spacing w:before="1"/>
        <w:ind w:left="1561"/>
        <w:jc w:val="both"/>
        <w:rPr>
          <w:rFonts w:cs="Arial"/>
        </w:rPr>
      </w:pPr>
      <w:r>
        <w:t>Unexpected problems with production, logistics, delivery, etc.</w:t>
      </w:r>
    </w:p>
    <w:p w:rsidR="002E7685" w:rsidRDefault="002E7685">
      <w:pPr>
        <w:spacing w:before="7"/>
        <w:rPr>
          <w:rFonts w:ascii="Arial" w:eastAsia="Arial" w:hAnsi="Arial" w:cs="Arial"/>
          <w:sz w:val="20"/>
          <w:szCs w:val="20"/>
        </w:rPr>
      </w:pPr>
    </w:p>
    <w:p w:rsidR="002E7685" w:rsidRDefault="00C266DA">
      <w:pPr>
        <w:pStyle w:val="Plattetekst"/>
        <w:ind w:left="120" w:right="181"/>
      </w:pPr>
      <w:r>
        <w:t>The marketing authorisation or registration holder must be able to demonstrate that they have done everything in their power to market the medicinal product within</w:t>
      </w:r>
      <w:r>
        <w:rPr>
          <w:b/>
        </w:rPr>
        <w:t xml:space="preserve"> a reasonable time frame</w:t>
      </w:r>
      <w:r>
        <w:t xml:space="preserve"> following the approval of the MA or of the registration.</w:t>
      </w:r>
      <w:r>
        <w:rPr>
          <w:spacing w:val="-1"/>
        </w:rPr>
        <w:t xml:space="preserve">  </w:t>
      </w:r>
      <w:r>
        <w:t>Persistent problems or the submission of a variation or price and/or reimbursement request are not in themselves valid reasons for a derogation to be granted.</w:t>
      </w:r>
    </w:p>
    <w:p w:rsidR="002E7685" w:rsidRDefault="002E7685">
      <w:pPr>
        <w:spacing w:before="3"/>
        <w:rPr>
          <w:rFonts w:ascii="Arial" w:eastAsia="Arial" w:hAnsi="Arial" w:cs="Arial"/>
        </w:rPr>
      </w:pPr>
    </w:p>
    <w:p w:rsidR="002E7685" w:rsidRDefault="00C266DA">
      <w:pPr>
        <w:pStyle w:val="Plattetekst"/>
        <w:ind w:left="120"/>
      </w:pPr>
      <w:r>
        <w:t>What factors are taken into account when evaluating the request?</w:t>
      </w:r>
    </w:p>
    <w:p w:rsidR="002E7685" w:rsidRDefault="002E7685">
      <w:pPr>
        <w:spacing w:before="10"/>
        <w:rPr>
          <w:rFonts w:ascii="Arial" w:eastAsia="Arial" w:hAnsi="Arial" w:cs="Arial"/>
          <w:sz w:val="21"/>
          <w:szCs w:val="21"/>
        </w:rPr>
      </w:pPr>
    </w:p>
    <w:p w:rsidR="002E7685" w:rsidRDefault="00C266DA">
      <w:pPr>
        <w:pStyle w:val="Plattetekst"/>
        <w:numPr>
          <w:ilvl w:val="0"/>
          <w:numId w:val="1"/>
        </w:numPr>
        <w:tabs>
          <w:tab w:val="left" w:pos="481"/>
        </w:tabs>
        <w:ind w:right="1058"/>
        <w:rPr>
          <w:rFonts w:cs="Arial"/>
        </w:rPr>
      </w:pPr>
      <w:r>
        <w:t>A price request must have be submitted at least 90 days prior to the application of the provisions of the sunset clause</w:t>
      </w:r>
    </w:p>
    <w:p w:rsidR="002E7685" w:rsidRDefault="002E7685">
      <w:pPr>
        <w:rPr>
          <w:rFonts w:ascii="Arial" w:eastAsia="Arial" w:hAnsi="Arial" w:cs="Arial"/>
          <w:sz w:val="20"/>
          <w:szCs w:val="20"/>
        </w:rPr>
      </w:pPr>
    </w:p>
    <w:p w:rsidR="002E7685" w:rsidRDefault="002E7685">
      <w:pPr>
        <w:spacing w:before="10"/>
        <w:rPr>
          <w:rFonts w:ascii="Arial" w:eastAsia="Arial" w:hAnsi="Arial" w:cs="Arial"/>
          <w:sz w:val="18"/>
          <w:szCs w:val="18"/>
        </w:rPr>
      </w:pPr>
    </w:p>
    <w:p w:rsidR="002E7685" w:rsidRDefault="00094592">
      <w:pPr>
        <w:spacing w:line="20" w:lineRule="atLeast"/>
        <w:ind w:left="11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144.65pt;height:.6pt;mso-position-horizontal-relative:char;mso-position-vertical-relative:line" coordsize="2893,12">
            <v:group id="_x0000_s1027" style="position:absolute;left:6;top:6;width:2881;height:2" coordorigin="6,6" coordsize="2881,2">
              <v:shape id="_x0000_s1028" style="position:absolute;left:6;top:6;width:2881;height:2" coordorigin="6,6" coordsize="2881,0" path="m6,6r2881,e" filled="f" strokeweight=".58pt">
                <v:path arrowok="t"/>
              </v:shape>
            </v:group>
            <w10:anchorlock/>
          </v:group>
        </w:pict>
      </w:r>
    </w:p>
    <w:p w:rsidR="002E7685" w:rsidRDefault="00C266DA">
      <w:pPr>
        <w:spacing w:before="63"/>
        <w:ind w:left="120" w:right="344"/>
        <w:rPr>
          <w:rFonts w:ascii="Arial" w:eastAsia="Arial" w:hAnsi="Arial" w:cs="Arial"/>
          <w:sz w:val="20"/>
          <w:szCs w:val="20"/>
        </w:rPr>
      </w:pPr>
      <w:r>
        <w:rPr>
          <w:rFonts w:ascii="Times New Roman" w:hAnsi="Times New Roman"/>
          <w:position w:val="9"/>
          <w:sz w:val="13"/>
        </w:rPr>
        <w:t xml:space="preserve">3 </w:t>
      </w:r>
      <w:r>
        <w:rPr>
          <w:rFonts w:ascii="Arial" w:hAnsi="Arial"/>
          <w:spacing w:val="-2"/>
          <w:sz w:val="20"/>
        </w:rPr>
        <w:t xml:space="preserve">The assessment and evaluation of patents does not fall within the FAMHP’s remit. Their decision is based solely on the information submitted by the authorisation holders in question. Consequently, the </w:t>
      </w:r>
      <w:r>
        <w:rPr>
          <w:rFonts w:ascii="Arial" w:hAnsi="Arial"/>
          <w:spacing w:val="-2"/>
          <w:sz w:val="20"/>
        </w:rPr>
        <w:t>FAMHP cannot be hel</w:t>
      </w:r>
      <w:r w:rsidR="00C1744F">
        <w:rPr>
          <w:rFonts w:ascii="Arial" w:hAnsi="Arial"/>
          <w:spacing w:val="-2"/>
          <w:sz w:val="20"/>
        </w:rPr>
        <w:t>d</w:t>
      </w:r>
      <w:r w:rsidR="002A6748">
        <w:rPr>
          <w:rFonts w:ascii="Arial" w:hAnsi="Arial"/>
          <w:spacing w:val="-2"/>
          <w:sz w:val="20"/>
        </w:rPr>
        <w:t xml:space="preserve"> </w:t>
      </w:r>
      <w:r>
        <w:rPr>
          <w:rFonts w:ascii="Arial" w:hAnsi="Arial"/>
          <w:spacing w:val="-2"/>
          <w:sz w:val="20"/>
        </w:rPr>
        <w:t xml:space="preserve"> responsible for the correction or the accuracy of the information provided. This responsibility falls solely </w:t>
      </w:r>
      <w:r>
        <w:rPr>
          <w:rFonts w:ascii="Arial" w:hAnsi="Arial"/>
          <w:spacing w:val="-2"/>
          <w:sz w:val="20"/>
        </w:rPr>
        <w:t>to the authorisation holder.</w:t>
      </w:r>
    </w:p>
    <w:p w:rsidR="002E7685" w:rsidRDefault="002E7685">
      <w:pPr>
        <w:rPr>
          <w:rFonts w:ascii="Arial" w:eastAsia="Arial" w:hAnsi="Arial" w:cs="Arial"/>
          <w:sz w:val="20"/>
          <w:szCs w:val="20"/>
        </w:rPr>
        <w:sectPr w:rsidR="002E7685">
          <w:pgSz w:w="12240" w:h="15840"/>
          <w:pgMar w:top="1340" w:right="1160" w:bottom="900" w:left="1680" w:header="0" w:footer="713" w:gutter="0"/>
          <w:cols w:space="720"/>
        </w:sectPr>
      </w:pPr>
    </w:p>
    <w:p w:rsidR="002E7685" w:rsidRDefault="00C266DA">
      <w:pPr>
        <w:pStyle w:val="Plattetekst"/>
        <w:spacing w:before="55"/>
        <w:ind w:left="460"/>
        <w:rPr>
          <w:rFonts w:cs="Arial"/>
        </w:rPr>
      </w:pPr>
      <w:r>
        <w:lastRenderedPageBreak/>
        <w:t>A reimbursement request must have be submitted at least 180 days prior to the application of the provisions of the sunset clause.</w:t>
      </w:r>
    </w:p>
    <w:p w:rsidR="002E7685" w:rsidRDefault="00C266DA">
      <w:pPr>
        <w:pStyle w:val="Plattetekst"/>
        <w:spacing w:before="5" w:line="229" w:lineRule="auto"/>
        <w:ind w:left="460"/>
      </w:pPr>
      <w:r>
        <w:t>However, with regards to medicinal products for which the provisions of the sunset clause are applicable before 1 November 2010, it is sufficient to demonstrate that the price or reimbursement request has been submitted.</w:t>
      </w:r>
    </w:p>
    <w:p w:rsidR="002E7685" w:rsidRDefault="002E7685">
      <w:pPr>
        <w:spacing w:before="11"/>
        <w:rPr>
          <w:rFonts w:ascii="Arial" w:eastAsia="Arial" w:hAnsi="Arial" w:cs="Arial"/>
          <w:sz w:val="21"/>
          <w:szCs w:val="21"/>
        </w:rPr>
      </w:pPr>
    </w:p>
    <w:p w:rsidR="002E7685" w:rsidRDefault="00C266DA">
      <w:pPr>
        <w:pStyle w:val="Plattetekst"/>
        <w:numPr>
          <w:ilvl w:val="0"/>
          <w:numId w:val="1"/>
        </w:numPr>
        <w:tabs>
          <w:tab w:val="left" w:pos="461"/>
        </w:tabs>
        <w:ind w:left="461" w:right="435"/>
      </w:pPr>
      <w:r>
        <w:t>Problems with production that have been ongoing for over a year and for which no solution has yet been found are not considered to be an acceptable reason.</w:t>
      </w:r>
    </w:p>
    <w:p w:rsidR="002E7685" w:rsidRDefault="002E7685">
      <w:pPr>
        <w:rPr>
          <w:rFonts w:ascii="Arial" w:eastAsia="Arial" w:hAnsi="Arial" w:cs="Arial"/>
        </w:rPr>
      </w:pPr>
    </w:p>
    <w:p w:rsidR="002E7685" w:rsidRDefault="002E7685">
      <w:pPr>
        <w:rPr>
          <w:rFonts w:ascii="Arial" w:eastAsia="Arial" w:hAnsi="Arial" w:cs="Arial"/>
        </w:rPr>
      </w:pPr>
    </w:p>
    <w:p w:rsidR="002E7685" w:rsidRDefault="002E7685">
      <w:pPr>
        <w:spacing w:before="8"/>
        <w:rPr>
          <w:rFonts w:ascii="Arial" w:eastAsia="Arial" w:hAnsi="Arial" w:cs="Arial"/>
          <w:sz w:val="21"/>
          <w:szCs w:val="21"/>
        </w:rPr>
      </w:pPr>
    </w:p>
    <w:p w:rsidR="002E7685" w:rsidRDefault="00C266DA">
      <w:pPr>
        <w:spacing w:line="251" w:lineRule="exact"/>
        <w:ind w:left="100"/>
        <w:rPr>
          <w:rFonts w:ascii="Arial" w:eastAsia="Arial" w:hAnsi="Arial" w:cs="Arial"/>
        </w:rPr>
      </w:pPr>
      <w:r>
        <w:rPr>
          <w:rFonts w:ascii="Arial"/>
          <w:i/>
          <w:spacing w:val="-1"/>
        </w:rPr>
        <w:t>Please provide the following documents:</w:t>
      </w:r>
    </w:p>
    <w:p w:rsidR="002E7685" w:rsidRDefault="00C266DA">
      <w:pPr>
        <w:numPr>
          <w:ilvl w:val="0"/>
          <w:numId w:val="7"/>
        </w:numPr>
        <w:tabs>
          <w:tab w:val="left" w:pos="481"/>
        </w:tabs>
        <w:spacing w:line="251" w:lineRule="exact"/>
        <w:rPr>
          <w:rFonts w:ascii="Arial" w:eastAsia="Arial" w:hAnsi="Arial" w:cs="Arial"/>
        </w:rPr>
      </w:pPr>
      <w:r>
        <w:rPr>
          <w:rFonts w:ascii="Arial" w:hAnsi="Arial"/>
          <w:i/>
          <w:spacing w:val="1"/>
        </w:rPr>
        <w:t>in the case of a pending variation dossier with the FAMHP – indicate the dossier number,</w:t>
      </w:r>
    </w:p>
    <w:p w:rsidR="002E7685" w:rsidRDefault="00C266DA">
      <w:pPr>
        <w:numPr>
          <w:ilvl w:val="0"/>
          <w:numId w:val="7"/>
        </w:numPr>
        <w:tabs>
          <w:tab w:val="left" w:pos="481"/>
        </w:tabs>
        <w:spacing w:before="1"/>
        <w:ind w:right="788"/>
        <w:rPr>
          <w:rFonts w:ascii="Arial" w:eastAsia="Arial" w:hAnsi="Arial" w:cs="Arial"/>
        </w:rPr>
      </w:pPr>
      <w:r>
        <w:rPr>
          <w:rFonts w:ascii="Arial" w:hAnsi="Arial"/>
          <w:i/>
          <w:spacing w:val="1"/>
        </w:rPr>
        <w:t>in the case of an ongoing dossier regarding price or reimbursement – provide a document in which the dossier is shown to be pending,</w:t>
      </w:r>
    </w:p>
    <w:p w:rsidR="002E7685" w:rsidRDefault="00C266DA">
      <w:pPr>
        <w:numPr>
          <w:ilvl w:val="0"/>
          <w:numId w:val="7"/>
        </w:numPr>
        <w:tabs>
          <w:tab w:val="left" w:pos="481"/>
        </w:tabs>
        <w:spacing w:line="241" w:lineRule="auto"/>
        <w:ind w:left="100" w:right="647" w:firstLine="0"/>
        <w:rPr>
          <w:rFonts w:ascii="Arial" w:eastAsia="Arial" w:hAnsi="Arial" w:cs="Arial"/>
        </w:rPr>
      </w:pPr>
      <w:r>
        <w:rPr>
          <w:rFonts w:ascii="Arial" w:hAnsi="Arial"/>
          <w:i/>
          <w:spacing w:val="-1"/>
        </w:rPr>
        <w:t>in all other cases: clear arguments and proof of existing problems. Please also provide any available information relating to the date of the end of the procedure and/or the problems and the anticipated marketing date.</w:t>
      </w:r>
    </w:p>
    <w:p w:rsidR="002E7685" w:rsidRDefault="00C266DA">
      <w:pPr>
        <w:spacing w:before="58" w:line="239" w:lineRule="auto"/>
        <w:ind w:left="100"/>
        <w:rPr>
          <w:rFonts w:ascii="Arial" w:eastAsia="Arial" w:hAnsi="Arial" w:cs="Arial"/>
        </w:rPr>
      </w:pPr>
      <w:r>
        <w:rPr>
          <w:rFonts w:ascii="Arial" w:hAnsi="Arial"/>
          <w:i/>
        </w:rPr>
        <w:t>After evaluation, in the case of a favourable decision, a derogation shall be granted for a limited time period. The duration shall depend on the information provided in the document, up to a maximum duration of 1 year.</w:t>
      </w:r>
    </w:p>
    <w:p w:rsidR="002E7685" w:rsidRDefault="00C266DA">
      <w:pPr>
        <w:spacing w:before="64"/>
        <w:ind w:left="100" w:right="246"/>
        <w:rPr>
          <w:rFonts w:ascii="Arial" w:eastAsia="Arial" w:hAnsi="Arial" w:cs="Arial"/>
        </w:rPr>
      </w:pPr>
      <w:r>
        <w:rPr>
          <w:rFonts w:ascii="Arial" w:hAnsi="Arial"/>
          <w:i/>
        </w:rPr>
        <w:t>Once this deadline is reached, another request for derogation may be submitted. Please ensure that an updated version of the aforementioned documents is provided for the new submission. After examination of the documents, in the case of a favourable decision, a derogation shall be granted for a maximum period of 1 year.</w:t>
      </w:r>
    </w:p>
    <w:p w:rsidR="002E7685" w:rsidRDefault="002E7685">
      <w:pPr>
        <w:rPr>
          <w:rFonts w:ascii="Arial" w:eastAsia="Arial" w:hAnsi="Arial" w:cs="Arial"/>
        </w:rPr>
        <w:sectPr w:rsidR="002E7685">
          <w:pgSz w:w="12240" w:h="15840"/>
          <w:pgMar w:top="1380" w:right="1260" w:bottom="900" w:left="1700" w:header="0" w:footer="713" w:gutter="0"/>
          <w:cols w:space="720"/>
        </w:sectPr>
      </w:pPr>
    </w:p>
    <w:p w:rsidR="002E7685" w:rsidRDefault="00C266DA">
      <w:pPr>
        <w:pStyle w:val="Kop2"/>
        <w:spacing w:before="51"/>
        <w:rPr>
          <w:b w:val="0"/>
          <w:bCs w:val="0"/>
          <w:u w:val="none"/>
        </w:rPr>
      </w:pPr>
      <w:bookmarkStart w:id="11" w:name="_TOC_250004"/>
      <w:r>
        <w:rPr>
          <w:spacing w:val="-1"/>
          <w:u w:val="thick" w:color="000000"/>
        </w:rPr>
        <w:lastRenderedPageBreak/>
        <w:t>Under what circumstances will a derogation not be granted?</w:t>
      </w:r>
      <w:bookmarkEnd w:id="11"/>
    </w:p>
    <w:p w:rsidR="002E7685" w:rsidRDefault="002E7685">
      <w:pPr>
        <w:rPr>
          <w:rFonts w:ascii="Arial" w:eastAsia="Arial" w:hAnsi="Arial" w:cs="Arial"/>
          <w:b/>
          <w:bCs/>
          <w:sz w:val="20"/>
          <w:szCs w:val="20"/>
        </w:rPr>
      </w:pPr>
    </w:p>
    <w:p w:rsidR="002E7685" w:rsidRDefault="002E7685">
      <w:pPr>
        <w:rPr>
          <w:rFonts w:ascii="Arial" w:eastAsia="Arial" w:hAnsi="Arial" w:cs="Arial"/>
          <w:b/>
          <w:bCs/>
          <w:sz w:val="20"/>
          <w:szCs w:val="20"/>
        </w:rPr>
      </w:pPr>
    </w:p>
    <w:p w:rsidR="002E7685" w:rsidRDefault="002E7685">
      <w:pPr>
        <w:spacing w:before="9"/>
        <w:rPr>
          <w:rFonts w:ascii="Arial" w:eastAsia="Arial" w:hAnsi="Arial" w:cs="Arial"/>
          <w:b/>
          <w:bCs/>
          <w:sz w:val="19"/>
          <w:szCs w:val="19"/>
        </w:rPr>
      </w:pPr>
    </w:p>
    <w:p w:rsidR="002E7685" w:rsidRDefault="00C266DA">
      <w:pPr>
        <w:pStyle w:val="Kop2"/>
        <w:numPr>
          <w:ilvl w:val="0"/>
          <w:numId w:val="2"/>
        </w:numPr>
        <w:tabs>
          <w:tab w:val="left" w:pos="375"/>
        </w:tabs>
        <w:spacing w:before="72"/>
        <w:ind w:left="374" w:hanging="274"/>
        <w:rPr>
          <w:b w:val="0"/>
          <w:bCs w:val="0"/>
          <w:u w:val="none"/>
        </w:rPr>
      </w:pPr>
      <w:bookmarkStart w:id="12" w:name="_TOC_250003"/>
      <w:r>
        <w:rPr>
          <w:spacing w:val="-2"/>
          <w:u w:val="none"/>
        </w:rPr>
        <w:t>Belgium = CMS</w:t>
      </w:r>
      <w:bookmarkEnd w:id="12"/>
    </w:p>
    <w:p w:rsidR="002E7685" w:rsidRDefault="002E7685">
      <w:pPr>
        <w:spacing w:before="3"/>
        <w:rPr>
          <w:rFonts w:ascii="Arial" w:eastAsia="Arial" w:hAnsi="Arial" w:cs="Arial"/>
          <w:b/>
          <w:bCs/>
        </w:rPr>
      </w:pPr>
    </w:p>
    <w:p w:rsidR="002E7685" w:rsidRDefault="00C266DA">
      <w:pPr>
        <w:pStyle w:val="Plattetekst"/>
        <w:ind w:right="181"/>
      </w:pPr>
      <w:r>
        <w:t>Medicinal products for which Belgium acts as CMS as part of the MRP or DCP and which are not marketed in Belgium, but which are marketed in another Member State.</w:t>
      </w:r>
    </w:p>
    <w:p w:rsidR="002E7685" w:rsidRDefault="002E7685">
      <w:pPr>
        <w:spacing w:before="6"/>
        <w:rPr>
          <w:rFonts w:ascii="Arial" w:eastAsia="Arial" w:hAnsi="Arial" w:cs="Arial"/>
          <w:sz w:val="23"/>
          <w:szCs w:val="23"/>
        </w:rPr>
      </w:pPr>
    </w:p>
    <w:p w:rsidR="002E7685" w:rsidRDefault="00C266DA">
      <w:pPr>
        <w:spacing w:line="239" w:lineRule="auto"/>
        <w:ind w:left="100" w:right="181"/>
        <w:rPr>
          <w:rFonts w:ascii="Arial" w:eastAsia="Arial" w:hAnsi="Arial" w:cs="Arial"/>
        </w:rPr>
      </w:pPr>
      <w:r>
        <w:rPr>
          <w:rFonts w:ascii="Arial" w:hAnsi="Arial"/>
          <w:i/>
        </w:rPr>
        <w:t>In the case of an MRP or DCP, the marketing authorisation is approved on the national level. The potential cancellation of the MA in Belgium does not have any effect on the continuance or discontinuance of an MA in another Member State.</w:t>
      </w:r>
    </w:p>
    <w:p w:rsidR="002E7685" w:rsidRDefault="002E7685">
      <w:pPr>
        <w:rPr>
          <w:rFonts w:ascii="Arial" w:eastAsia="Arial" w:hAnsi="Arial" w:cs="Arial"/>
          <w:i/>
        </w:rPr>
      </w:pPr>
    </w:p>
    <w:p w:rsidR="002E7685" w:rsidRDefault="002E7685">
      <w:pPr>
        <w:rPr>
          <w:rFonts w:ascii="Arial" w:eastAsia="Arial" w:hAnsi="Arial" w:cs="Arial"/>
          <w:i/>
        </w:rPr>
      </w:pPr>
    </w:p>
    <w:p w:rsidR="002E7685" w:rsidRDefault="002E7685">
      <w:pPr>
        <w:spacing w:before="11"/>
        <w:rPr>
          <w:rFonts w:ascii="Arial" w:eastAsia="Arial" w:hAnsi="Arial" w:cs="Arial"/>
          <w:i/>
          <w:sz w:val="27"/>
          <w:szCs w:val="27"/>
        </w:rPr>
      </w:pPr>
    </w:p>
    <w:p w:rsidR="002E7685" w:rsidRDefault="00C266DA">
      <w:pPr>
        <w:pStyle w:val="Kop2"/>
        <w:numPr>
          <w:ilvl w:val="0"/>
          <w:numId w:val="2"/>
        </w:numPr>
        <w:tabs>
          <w:tab w:val="left" w:pos="361"/>
        </w:tabs>
        <w:ind w:left="360" w:hanging="260"/>
        <w:rPr>
          <w:b w:val="0"/>
          <w:bCs w:val="0"/>
          <w:u w:val="none"/>
        </w:rPr>
      </w:pPr>
      <w:bookmarkStart w:id="13" w:name="_TOC_250002"/>
      <w:r>
        <w:rPr>
          <w:spacing w:val="-2"/>
          <w:u w:val="none"/>
        </w:rPr>
        <w:t>Medicinal product = reference medicinal product</w:t>
      </w:r>
      <w:bookmarkEnd w:id="13"/>
    </w:p>
    <w:p w:rsidR="002E7685" w:rsidRDefault="002E7685">
      <w:pPr>
        <w:spacing w:before="8"/>
        <w:rPr>
          <w:rFonts w:ascii="Arial" w:eastAsia="Arial" w:hAnsi="Arial" w:cs="Arial"/>
          <w:b/>
          <w:bCs/>
        </w:rPr>
      </w:pPr>
    </w:p>
    <w:p w:rsidR="002E7685" w:rsidRDefault="00C266DA">
      <w:pPr>
        <w:pStyle w:val="Plattetekst"/>
        <w:rPr>
          <w:rFonts w:cs="Arial"/>
        </w:rPr>
      </w:pPr>
      <w:r>
        <w:t>The medicinal product for which the dossier is used as a reference for the MA of another medicinal product.</w:t>
      </w:r>
    </w:p>
    <w:p w:rsidR="002E7685" w:rsidRDefault="002E7685">
      <w:pPr>
        <w:spacing w:before="5"/>
        <w:rPr>
          <w:rFonts w:ascii="Arial" w:eastAsia="Arial" w:hAnsi="Arial" w:cs="Arial"/>
          <w:sz w:val="21"/>
          <w:szCs w:val="21"/>
        </w:rPr>
      </w:pPr>
    </w:p>
    <w:p w:rsidR="002E7685" w:rsidRDefault="00C266DA">
      <w:pPr>
        <w:ind w:left="100" w:right="112"/>
        <w:jc w:val="both"/>
        <w:rPr>
          <w:rFonts w:ascii="Arial" w:eastAsia="Arial" w:hAnsi="Arial" w:cs="Arial"/>
        </w:rPr>
      </w:pPr>
      <w:r>
        <w:rPr>
          <w:rFonts w:ascii="Arial" w:hAnsi="Arial"/>
          <w:i/>
        </w:rPr>
        <w:t>The withdrawal of the MA of a medicinal product for which the dossier is used as a reference for another medicinal product in no way constitutes a hindrance to the application of the sunset clause. This is because the information on which the approval of the MA for the first medicinal product was based remains available to the FAMHP. The withdrawal of the MA for the first medicinal product can therefore not constitute a hindrance to the approval or continuation of the MA for the medicinal product referring to the first medicinal product.</w:t>
      </w:r>
    </w:p>
    <w:p w:rsidR="002E7685" w:rsidRDefault="002E7685">
      <w:pPr>
        <w:rPr>
          <w:rFonts w:ascii="Arial" w:eastAsia="Arial" w:hAnsi="Arial" w:cs="Arial"/>
          <w:i/>
        </w:rPr>
      </w:pPr>
    </w:p>
    <w:p w:rsidR="002E7685" w:rsidRDefault="002E7685">
      <w:pPr>
        <w:rPr>
          <w:rFonts w:ascii="Arial" w:eastAsia="Arial" w:hAnsi="Arial" w:cs="Arial"/>
          <w:i/>
        </w:rPr>
      </w:pPr>
    </w:p>
    <w:p w:rsidR="002E7685" w:rsidRDefault="002E7685">
      <w:pPr>
        <w:rPr>
          <w:rFonts w:ascii="Arial" w:eastAsia="Arial" w:hAnsi="Arial" w:cs="Arial"/>
          <w:i/>
        </w:rPr>
      </w:pPr>
    </w:p>
    <w:p w:rsidR="002E7685" w:rsidRDefault="002E7685">
      <w:pPr>
        <w:spacing w:before="11"/>
        <w:rPr>
          <w:rFonts w:ascii="Arial" w:eastAsia="Arial" w:hAnsi="Arial" w:cs="Arial"/>
          <w:i/>
          <w:sz w:val="23"/>
          <w:szCs w:val="23"/>
        </w:rPr>
      </w:pPr>
    </w:p>
    <w:p w:rsidR="002E7685" w:rsidRDefault="00C266DA">
      <w:pPr>
        <w:pStyle w:val="Kop2"/>
        <w:rPr>
          <w:b w:val="0"/>
          <w:bCs w:val="0"/>
          <w:u w:val="none"/>
        </w:rPr>
      </w:pPr>
      <w:bookmarkStart w:id="14" w:name="_TOC_250001"/>
      <w:r>
        <w:rPr>
          <w:spacing w:val="-1"/>
          <w:u w:val="thick" w:color="000000"/>
        </w:rPr>
        <w:t>How long does it take to get an answer from the FAMHP?</w:t>
      </w:r>
      <w:bookmarkEnd w:id="14"/>
    </w:p>
    <w:p w:rsidR="002E7685" w:rsidRDefault="002E7685">
      <w:pPr>
        <w:rPr>
          <w:rFonts w:ascii="Arial" w:eastAsia="Arial" w:hAnsi="Arial" w:cs="Arial"/>
          <w:b/>
          <w:bCs/>
          <w:sz w:val="20"/>
          <w:szCs w:val="20"/>
        </w:rPr>
      </w:pPr>
    </w:p>
    <w:p w:rsidR="002E7685" w:rsidRDefault="002E7685">
      <w:pPr>
        <w:rPr>
          <w:rFonts w:ascii="Arial" w:eastAsia="Arial" w:hAnsi="Arial" w:cs="Arial"/>
          <w:b/>
          <w:bCs/>
          <w:sz w:val="20"/>
          <w:szCs w:val="20"/>
        </w:rPr>
      </w:pPr>
    </w:p>
    <w:p w:rsidR="002E7685" w:rsidRDefault="002E7685">
      <w:pPr>
        <w:spacing w:before="2"/>
        <w:rPr>
          <w:rFonts w:ascii="Arial" w:eastAsia="Arial" w:hAnsi="Arial" w:cs="Arial"/>
          <w:b/>
          <w:bCs/>
          <w:sz w:val="20"/>
          <w:szCs w:val="20"/>
        </w:rPr>
      </w:pPr>
    </w:p>
    <w:p w:rsidR="002E7685" w:rsidRDefault="00C266DA">
      <w:pPr>
        <w:pStyle w:val="Plattetekst"/>
        <w:spacing w:before="73" w:line="239" w:lineRule="auto"/>
        <w:ind w:right="1221"/>
      </w:pPr>
      <w:r>
        <w:t>Except in the case of exceptional circumstances, the FAMHP shall respond to a request for a derogation from the application of the provisions of the sunset clause within 2 months of receipt of the request.</w:t>
      </w:r>
    </w:p>
    <w:p w:rsidR="002E7685" w:rsidRDefault="002E7685">
      <w:pPr>
        <w:spacing w:before="10"/>
        <w:rPr>
          <w:rFonts w:ascii="Arial" w:eastAsia="Arial" w:hAnsi="Arial" w:cs="Arial"/>
          <w:sz w:val="21"/>
          <w:szCs w:val="21"/>
        </w:rPr>
      </w:pPr>
    </w:p>
    <w:p w:rsidR="002E7685" w:rsidRDefault="00C266DA">
      <w:pPr>
        <w:pStyle w:val="Plattetekst"/>
        <w:ind w:right="181"/>
      </w:pPr>
      <w:r>
        <w:t>If any documentation or additional information must be provided by the authorisation or registration holder, this deadline may be extended.</w:t>
      </w:r>
    </w:p>
    <w:p w:rsidR="002E7685" w:rsidRDefault="00C266DA">
      <w:pPr>
        <w:pStyle w:val="Plattetekst"/>
        <w:spacing w:before="1"/>
        <w:ind w:right="219"/>
      </w:pPr>
      <w:r>
        <w:t>The marketing authorisation or registration holder has 1 month after the dispatch of the letter to submit the requested documentation or information.</w:t>
      </w:r>
      <w:r>
        <w:rPr>
          <w:spacing w:val="-1"/>
        </w:rPr>
        <w:t xml:space="preserve"> </w:t>
      </w:r>
      <w:r>
        <w:t xml:space="preserve">Should they fail to react within this time frame or if their response is incomplete, the procedure to cancel the MA applicable </w:t>
      </w:r>
      <w:bookmarkStart w:id="15" w:name="_GoBack"/>
      <w:r>
        <w:t>under Article 6, section 1</w:t>
      </w:r>
      <w:r w:rsidR="00FE4DA1">
        <w:t>ter</w:t>
      </w:r>
      <w:r>
        <w:t>, sub-section 6 of the law of 25 March 1964 on medicinal produc</w:t>
      </w:r>
      <w:r w:rsidR="00BA0518">
        <w:t>ts</w:t>
      </w:r>
      <w:r>
        <w:t xml:space="preserve"> shall be carried out.</w:t>
      </w:r>
    </w:p>
    <w:p w:rsidR="002E7685" w:rsidRDefault="002E7685">
      <w:pPr>
        <w:sectPr w:rsidR="002E7685">
          <w:pgSz w:w="12240" w:h="15840"/>
          <w:pgMar w:top="1380" w:right="1140" w:bottom="900" w:left="1700" w:header="0" w:footer="713" w:gutter="0"/>
          <w:cols w:space="720"/>
        </w:sectPr>
      </w:pPr>
    </w:p>
    <w:bookmarkEnd w:id="15"/>
    <w:p w:rsidR="002E7685" w:rsidRDefault="00C266DA" w:rsidP="00C266DA">
      <w:pPr>
        <w:pStyle w:val="Kop1"/>
        <w:rPr>
          <w:rFonts w:cs="Arial"/>
          <w:u w:val="none"/>
        </w:rPr>
      </w:pPr>
      <w:r>
        <w:rPr>
          <w:u w:color="000000"/>
        </w:rPr>
        <w:lastRenderedPageBreak/>
        <w:t>CANCELLATION OF THE MARKETING AUTHORISATION OR OF THE</w:t>
      </w:r>
    </w:p>
    <w:p w:rsidR="002E7685" w:rsidRDefault="00C266DA" w:rsidP="00C266DA">
      <w:pPr>
        <w:pStyle w:val="Kop1"/>
        <w:rPr>
          <w:rFonts w:cs="Arial"/>
        </w:rPr>
      </w:pPr>
      <w:r>
        <w:rPr>
          <w:u w:color="000000"/>
        </w:rPr>
        <w:t xml:space="preserve"> THE REGISTRATION </w:t>
      </w:r>
    </w:p>
    <w:p w:rsidR="002E7685" w:rsidRDefault="002E7685">
      <w:pPr>
        <w:rPr>
          <w:rFonts w:ascii="Arial" w:eastAsia="Arial" w:hAnsi="Arial" w:cs="Arial"/>
          <w:b/>
          <w:bCs/>
          <w:sz w:val="20"/>
          <w:szCs w:val="20"/>
        </w:rPr>
      </w:pPr>
    </w:p>
    <w:p w:rsidR="002E7685" w:rsidRDefault="002E7685">
      <w:pPr>
        <w:rPr>
          <w:rFonts w:ascii="Arial" w:eastAsia="Arial" w:hAnsi="Arial" w:cs="Arial"/>
          <w:b/>
          <w:bCs/>
          <w:sz w:val="20"/>
          <w:szCs w:val="20"/>
        </w:rPr>
      </w:pPr>
    </w:p>
    <w:p w:rsidR="002E7685" w:rsidRDefault="002E7685">
      <w:pPr>
        <w:spacing w:before="3"/>
        <w:rPr>
          <w:rFonts w:ascii="Arial" w:eastAsia="Arial" w:hAnsi="Arial" w:cs="Arial"/>
          <w:b/>
          <w:bCs/>
          <w:sz w:val="20"/>
          <w:szCs w:val="20"/>
        </w:rPr>
      </w:pPr>
    </w:p>
    <w:p w:rsidR="002E7685" w:rsidRDefault="00C266DA">
      <w:pPr>
        <w:pStyle w:val="Plattetekst"/>
        <w:spacing w:before="72"/>
      </w:pPr>
      <w:r>
        <w:t>Before cancelling a marketing authorisation or registration, the FAMHP shall inform the authorisation or registration holder of their intention to do so.</w:t>
      </w:r>
    </w:p>
    <w:p w:rsidR="002E7685" w:rsidRDefault="002E7685">
      <w:pPr>
        <w:spacing w:before="10"/>
        <w:rPr>
          <w:rFonts w:ascii="Arial" w:eastAsia="Arial" w:hAnsi="Arial" w:cs="Arial"/>
          <w:sz w:val="21"/>
          <w:szCs w:val="21"/>
        </w:rPr>
      </w:pPr>
    </w:p>
    <w:p w:rsidR="002E7685" w:rsidRDefault="00C266DA">
      <w:pPr>
        <w:pStyle w:val="Plattetekst"/>
      </w:pPr>
      <w:r>
        <w:t>If the authorisation or registration holder is not in agreement, they may request a derogation from the application of the provisions of the sunset clause.</w:t>
      </w:r>
    </w:p>
    <w:p w:rsidR="002E7685" w:rsidRDefault="002E7685">
      <w:pPr>
        <w:spacing w:before="10"/>
        <w:rPr>
          <w:rFonts w:ascii="Arial" w:eastAsia="Arial" w:hAnsi="Arial" w:cs="Arial"/>
          <w:sz w:val="21"/>
          <w:szCs w:val="21"/>
        </w:rPr>
      </w:pPr>
    </w:p>
    <w:p w:rsidR="002E7685" w:rsidRDefault="00C266DA">
      <w:pPr>
        <w:pStyle w:val="Plattetekst"/>
        <w:spacing w:line="239" w:lineRule="auto"/>
      </w:pPr>
      <w:r>
        <w:t>If there has been no reaction from the authorisation or registration holder within 2 months of the sending of the FAMHP’s first letter, the effective cancellation of the MA or registration is carried out.</w:t>
      </w:r>
    </w:p>
    <w:p w:rsidR="002E7685" w:rsidRDefault="002E7685">
      <w:pPr>
        <w:spacing w:line="239" w:lineRule="auto"/>
        <w:sectPr w:rsidR="002E7685">
          <w:pgSz w:w="12240" w:h="15840"/>
          <w:pgMar w:top="1380" w:right="1340" w:bottom="900" w:left="1700" w:header="0" w:footer="713" w:gutter="0"/>
          <w:cols w:space="720"/>
        </w:sectPr>
      </w:pPr>
    </w:p>
    <w:p w:rsidR="002E7685" w:rsidRDefault="00C266DA">
      <w:pPr>
        <w:pStyle w:val="Kop1"/>
        <w:rPr>
          <w:rFonts w:cs="Arial"/>
          <w:b w:val="0"/>
          <w:bCs w:val="0"/>
          <w:u w:val="none"/>
        </w:rPr>
      </w:pPr>
      <w:bookmarkStart w:id="16" w:name="_TOC_250000"/>
      <w:r>
        <w:rPr>
          <w:spacing w:val="-1"/>
          <w:u w:val="thick" w:color="000000"/>
        </w:rPr>
        <w:lastRenderedPageBreak/>
        <w:t>CONTACT</w:t>
      </w:r>
      <w:bookmarkEnd w:id="16"/>
    </w:p>
    <w:p w:rsidR="002E7685" w:rsidRDefault="002E7685">
      <w:pPr>
        <w:rPr>
          <w:rFonts w:ascii="Arial" w:eastAsia="Arial" w:hAnsi="Arial" w:cs="Arial"/>
          <w:b/>
          <w:bCs/>
          <w:sz w:val="20"/>
          <w:szCs w:val="20"/>
        </w:rPr>
      </w:pPr>
    </w:p>
    <w:p w:rsidR="002E7685" w:rsidRDefault="002E7685">
      <w:pPr>
        <w:rPr>
          <w:rFonts w:ascii="Arial" w:eastAsia="Arial" w:hAnsi="Arial" w:cs="Arial"/>
          <w:b/>
          <w:bCs/>
          <w:sz w:val="20"/>
          <w:szCs w:val="20"/>
        </w:rPr>
      </w:pPr>
    </w:p>
    <w:p w:rsidR="002E7685" w:rsidRDefault="002E7685">
      <w:pPr>
        <w:spacing w:before="3"/>
        <w:rPr>
          <w:rFonts w:ascii="Arial" w:eastAsia="Arial" w:hAnsi="Arial" w:cs="Arial"/>
          <w:b/>
          <w:bCs/>
          <w:sz w:val="20"/>
          <w:szCs w:val="20"/>
        </w:rPr>
      </w:pPr>
    </w:p>
    <w:p w:rsidR="002E7685" w:rsidRDefault="00C266DA">
      <w:pPr>
        <w:pStyle w:val="Plattetekst"/>
        <w:spacing w:before="73" w:line="239" w:lineRule="auto"/>
        <w:ind w:right="120"/>
      </w:pPr>
      <w:r>
        <w:t xml:space="preserve">If you have any more questions concerning the application of the provisions of the sunset clause in Belgium, please send an email to </w:t>
      </w:r>
      <w:proofErr w:type="spellStart"/>
      <w:r>
        <w:t>fagg-afmps.sunsetclause@fagg</w:t>
      </w:r>
      <w:proofErr w:type="spellEnd"/>
      <w:r>
        <w:t>- afmps.be.</w:t>
      </w:r>
    </w:p>
    <w:sectPr w:rsidR="002E7685">
      <w:pgSz w:w="12240" w:h="15840"/>
      <w:pgMar w:top="1380" w:right="1680" w:bottom="900" w:left="1700" w:header="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7CE" w:rsidRDefault="00C266DA">
      <w:r>
        <w:separator/>
      </w:r>
    </w:p>
  </w:endnote>
  <w:endnote w:type="continuationSeparator" w:id="0">
    <w:p w:rsidR="007A27CE" w:rsidRDefault="00C2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85" w:rsidRDefault="00094592">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00.75pt;margin-top:745.35pt;width:22.5pt;height:12.1pt;z-index:-17800;mso-position-horizontal-relative:page;mso-position-vertical-relative:page" filled="f" stroked="f">
          <v:textbox inset="0,0,0,0">
            <w:txbxContent>
              <w:p w:rsidR="002E7685" w:rsidRDefault="00C266DA">
                <w:pPr>
                  <w:spacing w:line="226" w:lineRule="exact"/>
                  <w:ind w:left="40"/>
                  <w:rPr>
                    <w:rFonts w:ascii="Arial" w:eastAsia="Arial" w:hAnsi="Arial" w:cs="Arial"/>
                    <w:sz w:val="20"/>
                    <w:szCs w:val="20"/>
                  </w:rPr>
                </w:pPr>
                <w:r>
                  <w:fldChar w:fldCharType="begin"/>
                </w:r>
                <w:r>
                  <w:rPr>
                    <w:rFonts w:ascii="Arial"/>
                    <w:spacing w:val="-1"/>
                    <w:sz w:val="20"/>
                  </w:rPr>
                  <w:instrText xml:space="preserve"> PAGE </w:instrText>
                </w:r>
                <w:r>
                  <w:fldChar w:fldCharType="separate"/>
                </w:r>
                <w:r w:rsidR="00094592">
                  <w:rPr>
                    <w:rFonts w:ascii="Arial"/>
                    <w:noProof/>
                    <w:spacing w:val="-1"/>
                    <w:sz w:val="20"/>
                  </w:rPr>
                  <w:t>4</w:t>
                </w:r>
                <w:r>
                  <w:fldChar w:fldCharType="end"/>
                </w:r>
                <w:r>
                  <w:rPr>
                    <w:rFonts w:ascii="Arial"/>
                    <w:spacing w:val="-1"/>
                    <w:sz w:val="20"/>
                  </w:rPr>
                  <w:t>/15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85" w:rsidRDefault="00094592">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95.25pt;margin-top:745.35pt;width:28pt;height:12.1pt;z-index:-17776;mso-position-horizontal-relative:page;mso-position-vertical-relative:page" filled="f" stroked="f">
          <v:textbox style="mso-next-textbox:#_x0000_s2049" inset="0,0,0,0">
            <w:txbxContent>
              <w:p w:rsidR="002E7685" w:rsidRDefault="00C266DA">
                <w:pPr>
                  <w:spacing w:line="226" w:lineRule="exact"/>
                  <w:ind w:left="40"/>
                  <w:rPr>
                    <w:rFonts w:ascii="Arial" w:eastAsia="Arial" w:hAnsi="Arial" w:cs="Arial"/>
                    <w:sz w:val="20"/>
                    <w:szCs w:val="20"/>
                  </w:rPr>
                </w:pPr>
                <w:r>
                  <w:fldChar w:fldCharType="begin"/>
                </w:r>
                <w:r>
                  <w:rPr>
                    <w:rFonts w:ascii="Arial"/>
                    <w:spacing w:val="-1"/>
                    <w:sz w:val="20"/>
                  </w:rPr>
                  <w:instrText xml:space="preserve"> PAGE </w:instrText>
                </w:r>
                <w:r>
                  <w:fldChar w:fldCharType="separate"/>
                </w:r>
                <w:r w:rsidR="00094592">
                  <w:rPr>
                    <w:rFonts w:ascii="Arial"/>
                    <w:noProof/>
                    <w:spacing w:val="-1"/>
                    <w:sz w:val="20"/>
                  </w:rPr>
                  <w:t>15</w:t>
                </w:r>
                <w:r>
                  <w:fldChar w:fldCharType="end"/>
                </w:r>
                <w:r>
                  <w:rPr>
                    <w:rFonts w:ascii="Arial"/>
                    <w:spacing w:val="-1"/>
                    <w:sz w:val="20"/>
                  </w:rPr>
                  <w:t>/15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7CE" w:rsidRDefault="00C266DA">
      <w:r>
        <w:separator/>
      </w:r>
    </w:p>
  </w:footnote>
  <w:footnote w:type="continuationSeparator" w:id="0">
    <w:p w:rsidR="007A27CE" w:rsidRDefault="00C26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5268"/>
    <w:multiLevelType w:val="hybridMultilevel"/>
    <w:tmpl w:val="3ED624B2"/>
    <w:lvl w:ilvl="0" w:tplc="427AA9E0">
      <w:start w:val="1"/>
      <w:numFmt w:val="decimal"/>
      <w:lvlText w:val="%1."/>
      <w:lvlJc w:val="left"/>
      <w:pPr>
        <w:ind w:left="321" w:hanging="221"/>
      </w:pPr>
      <w:rPr>
        <w:rFonts w:ascii="Arial" w:eastAsia="Arial" w:hAnsi="Arial" w:hint="default"/>
        <w:spacing w:val="-2"/>
        <w:sz w:val="20"/>
        <w:szCs w:val="20"/>
      </w:rPr>
    </w:lvl>
    <w:lvl w:ilvl="1" w:tplc="A97EF98A">
      <w:start w:val="1"/>
      <w:numFmt w:val="bullet"/>
      <w:lvlText w:val="•"/>
      <w:lvlJc w:val="left"/>
      <w:pPr>
        <w:ind w:left="1219" w:hanging="221"/>
      </w:pPr>
      <w:rPr>
        <w:rFonts w:hint="default"/>
      </w:rPr>
    </w:lvl>
    <w:lvl w:ilvl="2" w:tplc="ED64CDAA">
      <w:start w:val="1"/>
      <w:numFmt w:val="bullet"/>
      <w:lvlText w:val="•"/>
      <w:lvlJc w:val="left"/>
      <w:pPr>
        <w:ind w:left="2117" w:hanging="221"/>
      </w:pPr>
      <w:rPr>
        <w:rFonts w:hint="default"/>
      </w:rPr>
    </w:lvl>
    <w:lvl w:ilvl="3" w:tplc="81B6A7A6">
      <w:start w:val="1"/>
      <w:numFmt w:val="bullet"/>
      <w:lvlText w:val="•"/>
      <w:lvlJc w:val="left"/>
      <w:pPr>
        <w:ind w:left="3015" w:hanging="221"/>
      </w:pPr>
      <w:rPr>
        <w:rFonts w:hint="default"/>
      </w:rPr>
    </w:lvl>
    <w:lvl w:ilvl="4" w:tplc="294242F2">
      <w:start w:val="1"/>
      <w:numFmt w:val="bullet"/>
      <w:lvlText w:val="•"/>
      <w:lvlJc w:val="left"/>
      <w:pPr>
        <w:ind w:left="3913" w:hanging="221"/>
      </w:pPr>
      <w:rPr>
        <w:rFonts w:hint="default"/>
      </w:rPr>
    </w:lvl>
    <w:lvl w:ilvl="5" w:tplc="9508C55E">
      <w:start w:val="1"/>
      <w:numFmt w:val="bullet"/>
      <w:lvlText w:val="•"/>
      <w:lvlJc w:val="left"/>
      <w:pPr>
        <w:ind w:left="4810" w:hanging="221"/>
      </w:pPr>
      <w:rPr>
        <w:rFonts w:hint="default"/>
      </w:rPr>
    </w:lvl>
    <w:lvl w:ilvl="6" w:tplc="27C4CF94">
      <w:start w:val="1"/>
      <w:numFmt w:val="bullet"/>
      <w:lvlText w:val="•"/>
      <w:lvlJc w:val="left"/>
      <w:pPr>
        <w:ind w:left="5708" w:hanging="221"/>
      </w:pPr>
      <w:rPr>
        <w:rFonts w:hint="default"/>
      </w:rPr>
    </w:lvl>
    <w:lvl w:ilvl="7" w:tplc="F4E8023A">
      <w:start w:val="1"/>
      <w:numFmt w:val="bullet"/>
      <w:lvlText w:val="•"/>
      <w:lvlJc w:val="left"/>
      <w:pPr>
        <w:ind w:left="6606" w:hanging="221"/>
      </w:pPr>
      <w:rPr>
        <w:rFonts w:hint="default"/>
      </w:rPr>
    </w:lvl>
    <w:lvl w:ilvl="8" w:tplc="DF64C4BA">
      <w:start w:val="1"/>
      <w:numFmt w:val="bullet"/>
      <w:lvlText w:val="•"/>
      <w:lvlJc w:val="left"/>
      <w:pPr>
        <w:ind w:left="7504" w:hanging="221"/>
      </w:pPr>
      <w:rPr>
        <w:rFonts w:hint="default"/>
      </w:rPr>
    </w:lvl>
  </w:abstractNum>
  <w:abstractNum w:abstractNumId="1" w15:restartNumberingAfterBreak="0">
    <w:nsid w:val="290854FF"/>
    <w:multiLevelType w:val="hybridMultilevel"/>
    <w:tmpl w:val="145C8AB6"/>
    <w:lvl w:ilvl="0" w:tplc="D4CAC1E8">
      <w:start w:val="1"/>
      <w:numFmt w:val="bullet"/>
      <w:lvlText w:val=""/>
      <w:lvlJc w:val="left"/>
      <w:pPr>
        <w:ind w:left="481" w:hanging="361"/>
      </w:pPr>
      <w:rPr>
        <w:rFonts w:ascii="Symbol" w:eastAsia="Symbol" w:hAnsi="Symbol" w:hint="default"/>
        <w:sz w:val="22"/>
        <w:szCs w:val="22"/>
      </w:rPr>
    </w:lvl>
    <w:lvl w:ilvl="1" w:tplc="8408BD66">
      <w:start w:val="1"/>
      <w:numFmt w:val="bullet"/>
      <w:lvlText w:val="•"/>
      <w:lvlJc w:val="left"/>
      <w:pPr>
        <w:ind w:left="1372" w:hanging="361"/>
      </w:pPr>
      <w:rPr>
        <w:rFonts w:hint="default"/>
      </w:rPr>
    </w:lvl>
    <w:lvl w:ilvl="2" w:tplc="80940D90">
      <w:start w:val="1"/>
      <w:numFmt w:val="bullet"/>
      <w:lvlText w:val="•"/>
      <w:lvlJc w:val="left"/>
      <w:pPr>
        <w:ind w:left="2264" w:hanging="361"/>
      </w:pPr>
      <w:rPr>
        <w:rFonts w:hint="default"/>
      </w:rPr>
    </w:lvl>
    <w:lvl w:ilvl="3" w:tplc="BBC8A0C4">
      <w:start w:val="1"/>
      <w:numFmt w:val="bullet"/>
      <w:lvlText w:val="•"/>
      <w:lvlJc w:val="left"/>
      <w:pPr>
        <w:ind w:left="3156" w:hanging="361"/>
      </w:pPr>
      <w:rPr>
        <w:rFonts w:hint="default"/>
      </w:rPr>
    </w:lvl>
    <w:lvl w:ilvl="4" w:tplc="140214D8">
      <w:start w:val="1"/>
      <w:numFmt w:val="bullet"/>
      <w:lvlText w:val="•"/>
      <w:lvlJc w:val="left"/>
      <w:pPr>
        <w:ind w:left="4048" w:hanging="361"/>
      </w:pPr>
      <w:rPr>
        <w:rFonts w:hint="default"/>
      </w:rPr>
    </w:lvl>
    <w:lvl w:ilvl="5" w:tplc="0FA0A9C0">
      <w:start w:val="1"/>
      <w:numFmt w:val="bullet"/>
      <w:lvlText w:val="•"/>
      <w:lvlJc w:val="left"/>
      <w:pPr>
        <w:ind w:left="4940" w:hanging="361"/>
      </w:pPr>
      <w:rPr>
        <w:rFonts w:hint="default"/>
      </w:rPr>
    </w:lvl>
    <w:lvl w:ilvl="6" w:tplc="D4148B0A">
      <w:start w:val="1"/>
      <w:numFmt w:val="bullet"/>
      <w:lvlText w:val="•"/>
      <w:lvlJc w:val="left"/>
      <w:pPr>
        <w:ind w:left="5832" w:hanging="361"/>
      </w:pPr>
      <w:rPr>
        <w:rFonts w:hint="default"/>
      </w:rPr>
    </w:lvl>
    <w:lvl w:ilvl="7" w:tplc="7D4689EC">
      <w:start w:val="1"/>
      <w:numFmt w:val="bullet"/>
      <w:lvlText w:val="•"/>
      <w:lvlJc w:val="left"/>
      <w:pPr>
        <w:ind w:left="6724" w:hanging="361"/>
      </w:pPr>
      <w:rPr>
        <w:rFonts w:hint="default"/>
      </w:rPr>
    </w:lvl>
    <w:lvl w:ilvl="8" w:tplc="9EAE1B1E">
      <w:start w:val="1"/>
      <w:numFmt w:val="bullet"/>
      <w:lvlText w:val="•"/>
      <w:lvlJc w:val="left"/>
      <w:pPr>
        <w:ind w:left="7616" w:hanging="361"/>
      </w:pPr>
      <w:rPr>
        <w:rFonts w:hint="default"/>
      </w:rPr>
    </w:lvl>
  </w:abstractNum>
  <w:abstractNum w:abstractNumId="2" w15:restartNumberingAfterBreak="0">
    <w:nsid w:val="34B66547"/>
    <w:multiLevelType w:val="hybridMultilevel"/>
    <w:tmpl w:val="55D2E784"/>
    <w:lvl w:ilvl="0" w:tplc="7760120C">
      <w:start w:val="1"/>
      <w:numFmt w:val="decimal"/>
      <w:lvlText w:val="%1."/>
      <w:lvlJc w:val="left"/>
      <w:pPr>
        <w:ind w:left="100" w:hanging="226"/>
      </w:pPr>
      <w:rPr>
        <w:rFonts w:ascii="Arial" w:eastAsia="Arial" w:hAnsi="Arial" w:hint="default"/>
        <w:spacing w:val="-2"/>
        <w:sz w:val="20"/>
        <w:szCs w:val="20"/>
      </w:rPr>
    </w:lvl>
    <w:lvl w:ilvl="1" w:tplc="B3984D2E">
      <w:start w:val="1"/>
      <w:numFmt w:val="bullet"/>
      <w:lvlText w:val="•"/>
      <w:lvlJc w:val="left"/>
      <w:pPr>
        <w:ind w:left="1024" w:hanging="226"/>
      </w:pPr>
      <w:rPr>
        <w:rFonts w:hint="default"/>
      </w:rPr>
    </w:lvl>
    <w:lvl w:ilvl="2" w:tplc="2DC40CBC">
      <w:start w:val="1"/>
      <w:numFmt w:val="bullet"/>
      <w:lvlText w:val="•"/>
      <w:lvlJc w:val="left"/>
      <w:pPr>
        <w:ind w:left="1948" w:hanging="226"/>
      </w:pPr>
      <w:rPr>
        <w:rFonts w:hint="default"/>
      </w:rPr>
    </w:lvl>
    <w:lvl w:ilvl="3" w:tplc="FB86D898">
      <w:start w:val="1"/>
      <w:numFmt w:val="bullet"/>
      <w:lvlText w:val="•"/>
      <w:lvlJc w:val="left"/>
      <w:pPr>
        <w:ind w:left="2872" w:hanging="226"/>
      </w:pPr>
      <w:rPr>
        <w:rFonts w:hint="default"/>
      </w:rPr>
    </w:lvl>
    <w:lvl w:ilvl="4" w:tplc="F53EF902">
      <w:start w:val="1"/>
      <w:numFmt w:val="bullet"/>
      <w:lvlText w:val="•"/>
      <w:lvlJc w:val="left"/>
      <w:pPr>
        <w:ind w:left="3796" w:hanging="226"/>
      </w:pPr>
      <w:rPr>
        <w:rFonts w:hint="default"/>
      </w:rPr>
    </w:lvl>
    <w:lvl w:ilvl="5" w:tplc="69623A96">
      <w:start w:val="1"/>
      <w:numFmt w:val="bullet"/>
      <w:lvlText w:val="•"/>
      <w:lvlJc w:val="left"/>
      <w:pPr>
        <w:ind w:left="4720" w:hanging="226"/>
      </w:pPr>
      <w:rPr>
        <w:rFonts w:hint="default"/>
      </w:rPr>
    </w:lvl>
    <w:lvl w:ilvl="6" w:tplc="1E32BB02">
      <w:start w:val="1"/>
      <w:numFmt w:val="bullet"/>
      <w:lvlText w:val="•"/>
      <w:lvlJc w:val="left"/>
      <w:pPr>
        <w:ind w:left="5644" w:hanging="226"/>
      </w:pPr>
      <w:rPr>
        <w:rFonts w:hint="default"/>
      </w:rPr>
    </w:lvl>
    <w:lvl w:ilvl="7" w:tplc="F4B681D0">
      <w:start w:val="1"/>
      <w:numFmt w:val="bullet"/>
      <w:lvlText w:val="•"/>
      <w:lvlJc w:val="left"/>
      <w:pPr>
        <w:ind w:left="6568" w:hanging="226"/>
      </w:pPr>
      <w:rPr>
        <w:rFonts w:hint="default"/>
      </w:rPr>
    </w:lvl>
    <w:lvl w:ilvl="8" w:tplc="73D08B2A">
      <w:start w:val="1"/>
      <w:numFmt w:val="bullet"/>
      <w:lvlText w:val="•"/>
      <w:lvlJc w:val="left"/>
      <w:pPr>
        <w:ind w:left="7492" w:hanging="226"/>
      </w:pPr>
      <w:rPr>
        <w:rFonts w:hint="default"/>
      </w:rPr>
    </w:lvl>
  </w:abstractNum>
  <w:abstractNum w:abstractNumId="3" w15:restartNumberingAfterBreak="0">
    <w:nsid w:val="393B408A"/>
    <w:multiLevelType w:val="hybridMultilevel"/>
    <w:tmpl w:val="59C681A2"/>
    <w:lvl w:ilvl="0" w:tplc="CA243B4E">
      <w:start w:val="1"/>
      <w:numFmt w:val="decimal"/>
      <w:lvlText w:val="%1."/>
      <w:lvlJc w:val="left"/>
      <w:pPr>
        <w:ind w:left="100" w:hanging="226"/>
      </w:pPr>
      <w:rPr>
        <w:rFonts w:ascii="Arial" w:eastAsia="Arial" w:hAnsi="Arial" w:hint="default"/>
        <w:spacing w:val="-2"/>
        <w:sz w:val="20"/>
        <w:szCs w:val="20"/>
      </w:rPr>
    </w:lvl>
    <w:lvl w:ilvl="1" w:tplc="929E438E">
      <w:start w:val="1"/>
      <w:numFmt w:val="decimal"/>
      <w:lvlText w:val="%2."/>
      <w:lvlJc w:val="left"/>
      <w:pPr>
        <w:ind w:left="821" w:hanging="360"/>
      </w:pPr>
      <w:rPr>
        <w:rFonts w:ascii="Arial" w:eastAsia="Arial" w:hAnsi="Arial" w:hint="default"/>
        <w:spacing w:val="-2"/>
        <w:sz w:val="20"/>
        <w:szCs w:val="20"/>
      </w:rPr>
    </w:lvl>
    <w:lvl w:ilvl="2" w:tplc="23E8EA54">
      <w:start w:val="1"/>
      <w:numFmt w:val="bullet"/>
      <w:lvlText w:val="•"/>
      <w:lvlJc w:val="left"/>
      <w:pPr>
        <w:ind w:left="1767" w:hanging="360"/>
      </w:pPr>
      <w:rPr>
        <w:rFonts w:hint="default"/>
      </w:rPr>
    </w:lvl>
    <w:lvl w:ilvl="3" w:tplc="241A4EFE">
      <w:start w:val="1"/>
      <w:numFmt w:val="bullet"/>
      <w:lvlText w:val="•"/>
      <w:lvlJc w:val="left"/>
      <w:pPr>
        <w:ind w:left="2714" w:hanging="360"/>
      </w:pPr>
      <w:rPr>
        <w:rFonts w:hint="default"/>
      </w:rPr>
    </w:lvl>
    <w:lvl w:ilvl="4" w:tplc="F7AE71D6">
      <w:start w:val="1"/>
      <w:numFmt w:val="bullet"/>
      <w:lvlText w:val="•"/>
      <w:lvlJc w:val="left"/>
      <w:pPr>
        <w:ind w:left="3660" w:hanging="360"/>
      </w:pPr>
      <w:rPr>
        <w:rFonts w:hint="default"/>
      </w:rPr>
    </w:lvl>
    <w:lvl w:ilvl="5" w:tplc="A6AED434">
      <w:start w:val="1"/>
      <w:numFmt w:val="bullet"/>
      <w:lvlText w:val="•"/>
      <w:lvlJc w:val="left"/>
      <w:pPr>
        <w:ind w:left="4607" w:hanging="360"/>
      </w:pPr>
      <w:rPr>
        <w:rFonts w:hint="default"/>
      </w:rPr>
    </w:lvl>
    <w:lvl w:ilvl="6" w:tplc="86CCCF38">
      <w:start w:val="1"/>
      <w:numFmt w:val="bullet"/>
      <w:lvlText w:val="•"/>
      <w:lvlJc w:val="left"/>
      <w:pPr>
        <w:ind w:left="5553" w:hanging="360"/>
      </w:pPr>
      <w:rPr>
        <w:rFonts w:hint="default"/>
      </w:rPr>
    </w:lvl>
    <w:lvl w:ilvl="7" w:tplc="2960C36A">
      <w:start w:val="1"/>
      <w:numFmt w:val="bullet"/>
      <w:lvlText w:val="•"/>
      <w:lvlJc w:val="left"/>
      <w:pPr>
        <w:ind w:left="6500" w:hanging="360"/>
      </w:pPr>
      <w:rPr>
        <w:rFonts w:hint="default"/>
      </w:rPr>
    </w:lvl>
    <w:lvl w:ilvl="8" w:tplc="3D6488D2">
      <w:start w:val="1"/>
      <w:numFmt w:val="bullet"/>
      <w:lvlText w:val="•"/>
      <w:lvlJc w:val="left"/>
      <w:pPr>
        <w:ind w:left="7446" w:hanging="360"/>
      </w:pPr>
      <w:rPr>
        <w:rFonts w:hint="default"/>
      </w:rPr>
    </w:lvl>
  </w:abstractNum>
  <w:abstractNum w:abstractNumId="4" w15:restartNumberingAfterBreak="0">
    <w:nsid w:val="48505F8B"/>
    <w:multiLevelType w:val="multilevel"/>
    <w:tmpl w:val="D30AD104"/>
    <w:lvl w:ilvl="0">
      <w:start w:val="1"/>
      <w:numFmt w:val="upperLetter"/>
      <w:lvlText w:val="%1."/>
      <w:lvlJc w:val="left"/>
      <w:pPr>
        <w:ind w:left="384" w:hanging="284"/>
      </w:pPr>
      <w:rPr>
        <w:rFonts w:ascii="Arial" w:eastAsia="Arial" w:hAnsi="Arial" w:hint="default"/>
        <w:b/>
        <w:bCs/>
        <w:spacing w:val="-6"/>
        <w:sz w:val="22"/>
        <w:szCs w:val="22"/>
      </w:rPr>
    </w:lvl>
    <w:lvl w:ilvl="1">
      <w:start w:val="1"/>
      <w:numFmt w:val="decimal"/>
      <w:lvlText w:val="%1.%2."/>
      <w:lvlJc w:val="left"/>
      <w:pPr>
        <w:ind w:left="768" w:hanging="466"/>
      </w:pPr>
      <w:rPr>
        <w:rFonts w:ascii="Arial" w:eastAsia="Arial" w:hAnsi="Arial" w:hint="default"/>
        <w:b/>
        <w:bCs/>
        <w:spacing w:val="-1"/>
        <w:sz w:val="22"/>
        <w:szCs w:val="22"/>
      </w:rPr>
    </w:lvl>
    <w:lvl w:ilvl="2">
      <w:start w:val="1"/>
      <w:numFmt w:val="bullet"/>
      <w:lvlText w:val="•"/>
      <w:lvlJc w:val="left"/>
      <w:pPr>
        <w:ind w:left="1720" w:hanging="466"/>
      </w:pPr>
      <w:rPr>
        <w:rFonts w:hint="default"/>
      </w:rPr>
    </w:lvl>
    <w:lvl w:ilvl="3">
      <w:start w:val="1"/>
      <w:numFmt w:val="bullet"/>
      <w:lvlText w:val="•"/>
      <w:lvlJc w:val="left"/>
      <w:pPr>
        <w:ind w:left="2673" w:hanging="466"/>
      </w:pPr>
      <w:rPr>
        <w:rFonts w:hint="default"/>
      </w:rPr>
    </w:lvl>
    <w:lvl w:ilvl="4">
      <w:start w:val="1"/>
      <w:numFmt w:val="bullet"/>
      <w:lvlText w:val="•"/>
      <w:lvlJc w:val="left"/>
      <w:pPr>
        <w:ind w:left="3625" w:hanging="466"/>
      </w:pPr>
      <w:rPr>
        <w:rFonts w:hint="default"/>
      </w:rPr>
    </w:lvl>
    <w:lvl w:ilvl="5">
      <w:start w:val="1"/>
      <w:numFmt w:val="bullet"/>
      <w:lvlText w:val="•"/>
      <w:lvlJc w:val="left"/>
      <w:pPr>
        <w:ind w:left="4578" w:hanging="466"/>
      </w:pPr>
      <w:rPr>
        <w:rFonts w:hint="default"/>
      </w:rPr>
    </w:lvl>
    <w:lvl w:ilvl="6">
      <w:start w:val="1"/>
      <w:numFmt w:val="bullet"/>
      <w:lvlText w:val="•"/>
      <w:lvlJc w:val="left"/>
      <w:pPr>
        <w:ind w:left="5530" w:hanging="466"/>
      </w:pPr>
      <w:rPr>
        <w:rFonts w:hint="default"/>
      </w:rPr>
    </w:lvl>
    <w:lvl w:ilvl="7">
      <w:start w:val="1"/>
      <w:numFmt w:val="bullet"/>
      <w:lvlText w:val="•"/>
      <w:lvlJc w:val="left"/>
      <w:pPr>
        <w:ind w:left="6482" w:hanging="466"/>
      </w:pPr>
      <w:rPr>
        <w:rFonts w:hint="default"/>
      </w:rPr>
    </w:lvl>
    <w:lvl w:ilvl="8">
      <w:start w:val="1"/>
      <w:numFmt w:val="bullet"/>
      <w:lvlText w:val="•"/>
      <w:lvlJc w:val="left"/>
      <w:pPr>
        <w:ind w:left="7435" w:hanging="466"/>
      </w:pPr>
      <w:rPr>
        <w:rFonts w:hint="default"/>
      </w:rPr>
    </w:lvl>
  </w:abstractNum>
  <w:abstractNum w:abstractNumId="5" w15:restartNumberingAfterBreak="0">
    <w:nsid w:val="52664BC0"/>
    <w:multiLevelType w:val="hybridMultilevel"/>
    <w:tmpl w:val="81C4C28A"/>
    <w:lvl w:ilvl="0" w:tplc="CFA8FCE2">
      <w:start w:val="1"/>
      <w:numFmt w:val="decimal"/>
      <w:lvlText w:val="%1."/>
      <w:lvlJc w:val="left"/>
      <w:pPr>
        <w:ind w:left="461" w:hanging="375"/>
      </w:pPr>
      <w:rPr>
        <w:rFonts w:ascii="Arial" w:eastAsia="Arial" w:hAnsi="Arial" w:hint="default"/>
        <w:b/>
        <w:bCs/>
        <w:spacing w:val="1"/>
        <w:sz w:val="22"/>
        <w:szCs w:val="22"/>
      </w:rPr>
    </w:lvl>
    <w:lvl w:ilvl="1" w:tplc="FA7280A8">
      <w:start w:val="1"/>
      <w:numFmt w:val="bullet"/>
      <w:lvlText w:val=""/>
      <w:lvlJc w:val="left"/>
      <w:pPr>
        <w:ind w:left="3342" w:hanging="360"/>
      </w:pPr>
      <w:rPr>
        <w:rFonts w:ascii="Wingdings" w:eastAsia="Wingdings" w:hAnsi="Wingdings" w:hint="default"/>
        <w:sz w:val="22"/>
        <w:szCs w:val="22"/>
      </w:rPr>
    </w:lvl>
    <w:lvl w:ilvl="2" w:tplc="32A2C906">
      <w:start w:val="1"/>
      <w:numFmt w:val="bullet"/>
      <w:lvlText w:val="•"/>
      <w:lvlJc w:val="left"/>
      <w:pPr>
        <w:ind w:left="4006" w:hanging="360"/>
      </w:pPr>
      <w:rPr>
        <w:rFonts w:hint="default"/>
      </w:rPr>
    </w:lvl>
    <w:lvl w:ilvl="3" w:tplc="770C9CCE">
      <w:start w:val="1"/>
      <w:numFmt w:val="bullet"/>
      <w:lvlText w:val="•"/>
      <w:lvlJc w:val="left"/>
      <w:pPr>
        <w:ind w:left="4670" w:hanging="360"/>
      </w:pPr>
      <w:rPr>
        <w:rFonts w:hint="default"/>
      </w:rPr>
    </w:lvl>
    <w:lvl w:ilvl="4" w:tplc="202CAB5A">
      <w:start w:val="1"/>
      <w:numFmt w:val="bullet"/>
      <w:lvlText w:val="•"/>
      <w:lvlJc w:val="left"/>
      <w:pPr>
        <w:ind w:left="5334" w:hanging="360"/>
      </w:pPr>
      <w:rPr>
        <w:rFonts w:hint="default"/>
      </w:rPr>
    </w:lvl>
    <w:lvl w:ilvl="5" w:tplc="13228326">
      <w:start w:val="1"/>
      <w:numFmt w:val="bullet"/>
      <w:lvlText w:val="•"/>
      <w:lvlJc w:val="left"/>
      <w:pPr>
        <w:ind w:left="5998" w:hanging="360"/>
      </w:pPr>
      <w:rPr>
        <w:rFonts w:hint="default"/>
      </w:rPr>
    </w:lvl>
    <w:lvl w:ilvl="6" w:tplc="AE2C6F92">
      <w:start w:val="1"/>
      <w:numFmt w:val="bullet"/>
      <w:lvlText w:val="•"/>
      <w:lvlJc w:val="left"/>
      <w:pPr>
        <w:ind w:left="6663" w:hanging="360"/>
      </w:pPr>
      <w:rPr>
        <w:rFonts w:hint="default"/>
      </w:rPr>
    </w:lvl>
    <w:lvl w:ilvl="7" w:tplc="B0F66EF4">
      <w:start w:val="1"/>
      <w:numFmt w:val="bullet"/>
      <w:lvlText w:val="•"/>
      <w:lvlJc w:val="left"/>
      <w:pPr>
        <w:ind w:left="7327" w:hanging="360"/>
      </w:pPr>
      <w:rPr>
        <w:rFonts w:hint="default"/>
      </w:rPr>
    </w:lvl>
    <w:lvl w:ilvl="8" w:tplc="F9E8D85A">
      <w:start w:val="1"/>
      <w:numFmt w:val="bullet"/>
      <w:lvlText w:val="•"/>
      <w:lvlJc w:val="left"/>
      <w:pPr>
        <w:ind w:left="7991" w:hanging="360"/>
      </w:pPr>
      <w:rPr>
        <w:rFonts w:hint="default"/>
      </w:rPr>
    </w:lvl>
  </w:abstractNum>
  <w:abstractNum w:abstractNumId="6" w15:restartNumberingAfterBreak="0">
    <w:nsid w:val="5A8A36D8"/>
    <w:multiLevelType w:val="multilevel"/>
    <w:tmpl w:val="0E345EDC"/>
    <w:lvl w:ilvl="0">
      <w:start w:val="1"/>
      <w:numFmt w:val="upperLetter"/>
      <w:lvlText w:val="%1."/>
      <w:lvlJc w:val="left"/>
      <w:pPr>
        <w:ind w:left="849" w:hanging="212"/>
      </w:pPr>
      <w:rPr>
        <w:rFonts w:ascii="Arial" w:eastAsia="Arial" w:hAnsi="Arial" w:hint="default"/>
        <w:spacing w:val="1"/>
        <w:sz w:val="22"/>
        <w:szCs w:val="22"/>
      </w:rPr>
    </w:lvl>
    <w:lvl w:ilvl="1">
      <w:start w:val="1"/>
      <w:numFmt w:val="decimal"/>
      <w:lvlText w:val="%1.%2."/>
      <w:lvlJc w:val="left"/>
      <w:pPr>
        <w:ind w:left="1343" w:hanging="456"/>
      </w:pPr>
      <w:rPr>
        <w:rFonts w:ascii="Arial" w:eastAsia="Arial" w:hAnsi="Arial" w:hint="default"/>
        <w:spacing w:val="1"/>
        <w:sz w:val="22"/>
        <w:szCs w:val="22"/>
      </w:rPr>
    </w:lvl>
    <w:lvl w:ilvl="2">
      <w:start w:val="1"/>
      <w:numFmt w:val="bullet"/>
      <w:lvlText w:val="•"/>
      <w:lvlJc w:val="left"/>
      <w:pPr>
        <w:ind w:left="2227" w:hanging="456"/>
      </w:pPr>
      <w:rPr>
        <w:rFonts w:hint="default"/>
      </w:rPr>
    </w:lvl>
    <w:lvl w:ilvl="3">
      <w:start w:val="1"/>
      <w:numFmt w:val="bullet"/>
      <w:lvlText w:val="•"/>
      <w:lvlJc w:val="left"/>
      <w:pPr>
        <w:ind w:left="3111" w:hanging="456"/>
      </w:pPr>
      <w:rPr>
        <w:rFonts w:hint="default"/>
      </w:rPr>
    </w:lvl>
    <w:lvl w:ilvl="4">
      <w:start w:val="1"/>
      <w:numFmt w:val="bullet"/>
      <w:lvlText w:val="•"/>
      <w:lvlJc w:val="left"/>
      <w:pPr>
        <w:ind w:left="3995" w:hanging="456"/>
      </w:pPr>
      <w:rPr>
        <w:rFonts w:hint="default"/>
      </w:rPr>
    </w:lvl>
    <w:lvl w:ilvl="5">
      <w:start w:val="1"/>
      <w:numFmt w:val="bullet"/>
      <w:lvlText w:val="•"/>
      <w:lvlJc w:val="left"/>
      <w:pPr>
        <w:ind w:left="4879" w:hanging="456"/>
      </w:pPr>
      <w:rPr>
        <w:rFonts w:hint="default"/>
      </w:rPr>
    </w:lvl>
    <w:lvl w:ilvl="6">
      <w:start w:val="1"/>
      <w:numFmt w:val="bullet"/>
      <w:lvlText w:val="•"/>
      <w:lvlJc w:val="left"/>
      <w:pPr>
        <w:ind w:left="5763" w:hanging="456"/>
      </w:pPr>
      <w:rPr>
        <w:rFonts w:hint="default"/>
      </w:rPr>
    </w:lvl>
    <w:lvl w:ilvl="7">
      <w:start w:val="1"/>
      <w:numFmt w:val="bullet"/>
      <w:lvlText w:val="•"/>
      <w:lvlJc w:val="left"/>
      <w:pPr>
        <w:ind w:left="6647" w:hanging="456"/>
      </w:pPr>
      <w:rPr>
        <w:rFonts w:hint="default"/>
      </w:rPr>
    </w:lvl>
    <w:lvl w:ilvl="8">
      <w:start w:val="1"/>
      <w:numFmt w:val="bullet"/>
      <w:lvlText w:val="•"/>
      <w:lvlJc w:val="left"/>
      <w:pPr>
        <w:ind w:left="7532" w:hanging="456"/>
      </w:pPr>
      <w:rPr>
        <w:rFonts w:hint="default"/>
      </w:rPr>
    </w:lvl>
  </w:abstractNum>
  <w:abstractNum w:abstractNumId="7" w15:restartNumberingAfterBreak="0">
    <w:nsid w:val="60C53590"/>
    <w:multiLevelType w:val="hybridMultilevel"/>
    <w:tmpl w:val="1CECD27C"/>
    <w:lvl w:ilvl="0" w:tplc="93AEE54A">
      <w:start w:val="1"/>
      <w:numFmt w:val="bullet"/>
      <w:lvlText w:val=""/>
      <w:lvlJc w:val="left"/>
      <w:pPr>
        <w:ind w:left="480" w:hanging="380"/>
      </w:pPr>
      <w:rPr>
        <w:rFonts w:ascii="Wingdings" w:eastAsia="Wingdings" w:hAnsi="Wingdings" w:hint="default"/>
        <w:sz w:val="22"/>
        <w:szCs w:val="22"/>
      </w:rPr>
    </w:lvl>
    <w:lvl w:ilvl="1" w:tplc="DA1CF5A6">
      <w:start w:val="1"/>
      <w:numFmt w:val="bullet"/>
      <w:lvlText w:val="•"/>
      <w:lvlJc w:val="left"/>
      <w:pPr>
        <w:ind w:left="1366" w:hanging="380"/>
      </w:pPr>
      <w:rPr>
        <w:rFonts w:hint="default"/>
      </w:rPr>
    </w:lvl>
    <w:lvl w:ilvl="2" w:tplc="8090AACA">
      <w:start w:val="1"/>
      <w:numFmt w:val="bullet"/>
      <w:lvlText w:val="•"/>
      <w:lvlJc w:val="left"/>
      <w:pPr>
        <w:ind w:left="2252" w:hanging="380"/>
      </w:pPr>
      <w:rPr>
        <w:rFonts w:hint="default"/>
      </w:rPr>
    </w:lvl>
    <w:lvl w:ilvl="3" w:tplc="A1129EBE">
      <w:start w:val="1"/>
      <w:numFmt w:val="bullet"/>
      <w:lvlText w:val="•"/>
      <w:lvlJc w:val="left"/>
      <w:pPr>
        <w:ind w:left="3138" w:hanging="380"/>
      </w:pPr>
      <w:rPr>
        <w:rFonts w:hint="default"/>
      </w:rPr>
    </w:lvl>
    <w:lvl w:ilvl="4" w:tplc="5D503108">
      <w:start w:val="1"/>
      <w:numFmt w:val="bullet"/>
      <w:lvlText w:val="•"/>
      <w:lvlJc w:val="left"/>
      <w:pPr>
        <w:ind w:left="4024" w:hanging="380"/>
      </w:pPr>
      <w:rPr>
        <w:rFonts w:hint="default"/>
      </w:rPr>
    </w:lvl>
    <w:lvl w:ilvl="5" w:tplc="775A40D8">
      <w:start w:val="1"/>
      <w:numFmt w:val="bullet"/>
      <w:lvlText w:val="•"/>
      <w:lvlJc w:val="left"/>
      <w:pPr>
        <w:ind w:left="4910" w:hanging="380"/>
      </w:pPr>
      <w:rPr>
        <w:rFonts w:hint="default"/>
      </w:rPr>
    </w:lvl>
    <w:lvl w:ilvl="6" w:tplc="1938C1BA">
      <w:start w:val="1"/>
      <w:numFmt w:val="bullet"/>
      <w:lvlText w:val="•"/>
      <w:lvlJc w:val="left"/>
      <w:pPr>
        <w:ind w:left="5796" w:hanging="380"/>
      </w:pPr>
      <w:rPr>
        <w:rFonts w:hint="default"/>
      </w:rPr>
    </w:lvl>
    <w:lvl w:ilvl="7" w:tplc="7FD234FC">
      <w:start w:val="1"/>
      <w:numFmt w:val="bullet"/>
      <w:lvlText w:val="•"/>
      <w:lvlJc w:val="left"/>
      <w:pPr>
        <w:ind w:left="6682" w:hanging="380"/>
      </w:pPr>
      <w:rPr>
        <w:rFonts w:hint="default"/>
      </w:rPr>
    </w:lvl>
    <w:lvl w:ilvl="8" w:tplc="2DB61464">
      <w:start w:val="1"/>
      <w:numFmt w:val="bullet"/>
      <w:lvlText w:val="•"/>
      <w:lvlJc w:val="left"/>
      <w:pPr>
        <w:ind w:left="7568" w:hanging="380"/>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7685"/>
    <w:rsid w:val="00094592"/>
    <w:rsid w:val="000F732C"/>
    <w:rsid w:val="0012450B"/>
    <w:rsid w:val="0017145D"/>
    <w:rsid w:val="00171D55"/>
    <w:rsid w:val="00217D99"/>
    <w:rsid w:val="002A6748"/>
    <w:rsid w:val="002C4325"/>
    <w:rsid w:val="002E7685"/>
    <w:rsid w:val="00391569"/>
    <w:rsid w:val="003C1056"/>
    <w:rsid w:val="004170CD"/>
    <w:rsid w:val="00443FF1"/>
    <w:rsid w:val="00447F4B"/>
    <w:rsid w:val="004B61EB"/>
    <w:rsid w:val="005062AE"/>
    <w:rsid w:val="00537197"/>
    <w:rsid w:val="00555085"/>
    <w:rsid w:val="005F5113"/>
    <w:rsid w:val="00602C9B"/>
    <w:rsid w:val="006334AA"/>
    <w:rsid w:val="00661947"/>
    <w:rsid w:val="00720805"/>
    <w:rsid w:val="00756648"/>
    <w:rsid w:val="007A27CE"/>
    <w:rsid w:val="008979DD"/>
    <w:rsid w:val="0094368F"/>
    <w:rsid w:val="00A83319"/>
    <w:rsid w:val="00AA4642"/>
    <w:rsid w:val="00AD60E7"/>
    <w:rsid w:val="00B4027B"/>
    <w:rsid w:val="00BA0518"/>
    <w:rsid w:val="00BA4228"/>
    <w:rsid w:val="00C0266B"/>
    <w:rsid w:val="00C1744F"/>
    <w:rsid w:val="00C2275C"/>
    <w:rsid w:val="00C266DA"/>
    <w:rsid w:val="00C41279"/>
    <w:rsid w:val="00D17F60"/>
    <w:rsid w:val="00F065AF"/>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CC9FD22-EAA0-4FF9-A587-65F7F2CE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spacing w:before="51"/>
      <w:ind w:left="100"/>
      <w:outlineLvl w:val="0"/>
    </w:pPr>
    <w:rPr>
      <w:rFonts w:ascii="Arial" w:eastAsia="Arial" w:hAnsi="Arial"/>
      <w:b/>
      <w:bCs/>
      <w:sz w:val="24"/>
      <w:szCs w:val="24"/>
      <w:u w:val="single"/>
    </w:rPr>
  </w:style>
  <w:style w:type="paragraph" w:styleId="Kop2">
    <w:name w:val="heading 2"/>
    <w:basedOn w:val="Standaard"/>
    <w:uiPriority w:val="1"/>
    <w:qFormat/>
    <w:pPr>
      <w:ind w:left="100"/>
      <w:outlineLvl w:val="1"/>
    </w:pPr>
    <w:rPr>
      <w:rFonts w:ascii="Arial" w:eastAsia="Arial" w:hAnsi="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before="72"/>
      <w:ind w:left="100"/>
    </w:pPr>
    <w:rPr>
      <w:rFonts w:ascii="Arial" w:eastAsia="Arial" w:hAnsi="Arial"/>
      <w:b/>
      <w:bCs/>
    </w:rPr>
  </w:style>
  <w:style w:type="paragraph" w:styleId="Inhopg2">
    <w:name w:val="toc 2"/>
    <w:basedOn w:val="Standaard"/>
    <w:uiPriority w:val="1"/>
    <w:qFormat/>
    <w:pPr>
      <w:spacing w:before="121"/>
      <w:ind w:left="100"/>
    </w:pPr>
    <w:rPr>
      <w:rFonts w:ascii="Arial" w:eastAsia="Arial" w:hAnsi="Arial"/>
    </w:rPr>
  </w:style>
  <w:style w:type="paragraph" w:styleId="Inhopg3">
    <w:name w:val="toc 3"/>
    <w:basedOn w:val="Standaard"/>
    <w:uiPriority w:val="1"/>
    <w:qFormat/>
    <w:pPr>
      <w:ind w:left="926" w:hanging="283"/>
    </w:pPr>
    <w:rPr>
      <w:rFonts w:ascii="Arial" w:eastAsia="Arial" w:hAnsi="Arial"/>
    </w:rPr>
  </w:style>
  <w:style w:type="paragraph" w:styleId="Inhopg4">
    <w:name w:val="toc 4"/>
    <w:basedOn w:val="Standaard"/>
    <w:uiPriority w:val="1"/>
    <w:qFormat/>
    <w:pPr>
      <w:ind w:left="1343" w:hanging="455"/>
    </w:pPr>
    <w:rPr>
      <w:rFonts w:ascii="Arial" w:eastAsia="Arial" w:hAnsi="Arial"/>
    </w:rPr>
  </w:style>
  <w:style w:type="paragraph" w:styleId="Plattetekst">
    <w:name w:val="Body Text"/>
    <w:basedOn w:val="Standaard"/>
    <w:uiPriority w:val="1"/>
    <w:qFormat/>
    <w:pPr>
      <w:ind w:left="100"/>
    </w:pPr>
    <w:rPr>
      <w:rFonts w:ascii="Arial" w:eastAsia="Arial" w:hAnsi="Arial"/>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66DA"/>
    <w:rPr>
      <w:rFonts w:ascii="Tahoma" w:hAnsi="Tahoma" w:cs="Tahoma"/>
      <w:sz w:val="16"/>
      <w:szCs w:val="16"/>
    </w:rPr>
  </w:style>
  <w:style w:type="character" w:customStyle="1" w:styleId="BallontekstChar">
    <w:name w:val="Ballontekst Char"/>
    <w:basedOn w:val="Standaardalinea-lettertype"/>
    <w:link w:val="Ballontekst"/>
    <w:uiPriority w:val="99"/>
    <w:semiHidden/>
    <w:rsid w:val="00C266DA"/>
    <w:rPr>
      <w:rFonts w:ascii="Tahoma" w:hAnsi="Tahoma" w:cs="Tahoma"/>
      <w:sz w:val="16"/>
      <w:szCs w:val="16"/>
    </w:rPr>
  </w:style>
  <w:style w:type="character" w:styleId="Hyperlink">
    <w:name w:val="Hyperlink"/>
    <w:basedOn w:val="Standaardalinea-lettertype"/>
    <w:uiPriority w:val="99"/>
    <w:unhideWhenUsed/>
    <w:rsid w:val="00391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95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mhp.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1E526-8FC7-42CD-A6B6-9208AAEF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15</Pages>
  <Words>3670</Words>
  <Characters>20925</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Toepassing van de bepalingen van de sunsetclause</vt:lpstr>
    </vt:vector>
  </TitlesOfParts>
  <Company/>
  <LinksUpToDate>false</LinksUpToDate>
  <CharactersWithSpaces>24546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Toepassing van de bepalingen van de sunsetclause</dc:title>
  <dc:creator>bea</dc:creator>
  <cp:lastModifiedBy>Schuyvinck Anne</cp:lastModifiedBy>
  <cp:revision>28</cp:revision>
  <dcterms:created xsi:type="dcterms:W3CDTF">2018-03-08T11:39:00Z</dcterms:created>
  <dcterms:modified xsi:type="dcterms:W3CDTF">2018-03-16T14:06:00Z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LastSaved">
    <vt:filetime>2018-03-08T00:00:00Z</vt:filetime>
  </property>
</Properties>
</file>